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05"/>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0"/>
        <w:gridCol w:w="4032"/>
        <w:gridCol w:w="429"/>
        <w:gridCol w:w="436"/>
        <w:gridCol w:w="863"/>
        <w:gridCol w:w="2070"/>
      </w:tblGrid>
      <w:tr w:rsidR="00561617" w:rsidRPr="006B62E2" w14:paraId="444FFB03" w14:textId="77777777" w:rsidTr="00561617">
        <w:trPr>
          <w:trHeight w:val="20"/>
        </w:trPr>
        <w:tc>
          <w:tcPr>
            <w:tcW w:w="9090"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5F0502" w14:textId="77777777" w:rsidR="00561617" w:rsidRPr="006B62E2" w:rsidRDefault="00561617" w:rsidP="00561617">
            <w:pPr>
              <w:spacing w:before="20" w:after="20"/>
              <w:rPr>
                <w:b/>
                <w:bCs/>
                <w:sz w:val="20"/>
                <w:szCs w:val="20"/>
              </w:rPr>
            </w:pPr>
            <w:r w:rsidRPr="006B62E2">
              <w:rPr>
                <w:b/>
              </w:rPr>
              <w:t>Viti I</w:t>
            </w:r>
          </w:p>
        </w:tc>
      </w:tr>
      <w:tr w:rsidR="00561617" w:rsidRPr="006B62E2" w14:paraId="155FC2C3" w14:textId="77777777" w:rsidTr="00561617">
        <w:tblPrEx>
          <w:tblBorders>
            <w:insideH w:val="none" w:sz="0" w:space="0" w:color="auto"/>
            <w:insideV w:val="none" w:sz="0" w:space="0" w:color="auto"/>
          </w:tblBorders>
          <w:tblLook w:val="04A0" w:firstRow="1" w:lastRow="0" w:firstColumn="1" w:lastColumn="0" w:noHBand="0" w:noVBand="1"/>
        </w:tblPrEx>
        <w:tc>
          <w:tcPr>
            <w:tcW w:w="5292" w:type="dxa"/>
            <w:gridSpan w:val="3"/>
            <w:tcBorders>
              <w:top w:val="single" w:sz="4" w:space="0" w:color="auto"/>
              <w:bottom w:val="single" w:sz="4" w:space="0" w:color="auto"/>
              <w:right w:val="single" w:sz="4" w:space="0" w:color="auto"/>
            </w:tcBorders>
            <w:shd w:val="clear" w:color="auto" w:fill="F2F2F2" w:themeFill="background1" w:themeFillShade="F2"/>
          </w:tcPr>
          <w:p w14:paraId="4B5D8166" w14:textId="77777777" w:rsidR="00561617" w:rsidRPr="006B62E2" w:rsidRDefault="00561617" w:rsidP="00561617">
            <w:pPr>
              <w:spacing w:before="20" w:after="20"/>
              <w:rPr>
                <w:b/>
              </w:rPr>
            </w:pPr>
            <w:r w:rsidRPr="006B62E2">
              <w:rPr>
                <w:b/>
              </w:rPr>
              <w:t>Semestri: I</w:t>
            </w:r>
          </w:p>
        </w:tc>
        <w:tc>
          <w:tcPr>
            <w:tcW w:w="3798" w:type="dxa"/>
            <w:gridSpan w:val="4"/>
            <w:tcBorders>
              <w:top w:val="single" w:sz="4" w:space="0" w:color="auto"/>
              <w:left w:val="single" w:sz="4" w:space="0" w:color="auto"/>
              <w:bottom w:val="single" w:sz="4" w:space="0" w:color="auto"/>
            </w:tcBorders>
            <w:shd w:val="clear" w:color="auto" w:fill="F2F2F2" w:themeFill="background1" w:themeFillShade="F2"/>
          </w:tcPr>
          <w:p w14:paraId="5D3A01B1" w14:textId="77777777" w:rsidR="00561617" w:rsidRPr="006B62E2" w:rsidRDefault="00561617" w:rsidP="00561617">
            <w:pPr>
              <w:spacing w:before="20" w:after="20"/>
              <w:rPr>
                <w:b/>
              </w:rPr>
            </w:pPr>
            <w:r w:rsidRPr="006B62E2">
              <w:rPr>
                <w:b/>
              </w:rPr>
              <w:t xml:space="preserve">Orë/javë                                        </w:t>
            </w:r>
          </w:p>
        </w:tc>
      </w:tr>
      <w:tr w:rsidR="00561617" w:rsidRPr="006B62E2" w14:paraId="6E334245" w14:textId="77777777" w:rsidTr="00561617">
        <w:tblPrEx>
          <w:tblBorders>
            <w:insideH w:val="none" w:sz="0" w:space="0" w:color="auto"/>
            <w:insideV w:val="none" w:sz="0" w:space="0" w:color="auto"/>
          </w:tblBorders>
          <w:tblLook w:val="04A0" w:firstRow="1" w:lastRow="0" w:firstColumn="1" w:lastColumn="0" w:noHBand="0" w:noVBand="1"/>
        </w:tblPrEx>
        <w:tc>
          <w:tcPr>
            <w:tcW w:w="630" w:type="dxa"/>
            <w:tcBorders>
              <w:top w:val="single" w:sz="4" w:space="0" w:color="auto"/>
              <w:bottom w:val="single" w:sz="4" w:space="0" w:color="auto"/>
              <w:right w:val="single" w:sz="4" w:space="0" w:color="auto"/>
            </w:tcBorders>
            <w:shd w:val="clear" w:color="auto" w:fill="F2F2F2" w:themeFill="background1" w:themeFillShade="F2"/>
          </w:tcPr>
          <w:p w14:paraId="15BF760E" w14:textId="77777777" w:rsidR="00561617" w:rsidRPr="006B62E2" w:rsidRDefault="00561617" w:rsidP="00561617">
            <w:pPr>
              <w:spacing w:before="20" w:after="20"/>
              <w:rPr>
                <w:b/>
              </w:rPr>
            </w:pPr>
            <w:r w:rsidRPr="006B62E2">
              <w:rPr>
                <w:b/>
              </w:rPr>
              <w:t>Nr.</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0A7F0" w14:textId="77777777" w:rsidR="00561617" w:rsidRPr="006B62E2" w:rsidRDefault="00561617" w:rsidP="00561617">
            <w:pPr>
              <w:spacing w:before="20" w:after="20"/>
              <w:rPr>
                <w:b/>
              </w:rPr>
            </w:pPr>
            <w:r w:rsidRPr="006B62E2">
              <w:rPr>
                <w:b/>
              </w:rPr>
              <w:t>O/Z</w:t>
            </w:r>
          </w:p>
        </w:tc>
        <w:tc>
          <w:tcPr>
            <w:tcW w:w="4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78C83" w14:textId="77777777" w:rsidR="00561617" w:rsidRPr="006B62E2" w:rsidRDefault="00561617" w:rsidP="00561617">
            <w:pPr>
              <w:spacing w:before="20" w:after="20"/>
              <w:rPr>
                <w:b/>
              </w:rPr>
            </w:pPr>
            <w:r w:rsidRPr="006B62E2">
              <w:rPr>
                <w:b/>
              </w:rPr>
              <w:t>Lëndët</w:t>
            </w: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64DD7" w14:textId="77777777" w:rsidR="00561617" w:rsidRPr="006B62E2" w:rsidRDefault="00561617" w:rsidP="00561617">
            <w:pPr>
              <w:spacing w:before="20" w:after="20"/>
              <w:rPr>
                <w:b/>
              </w:rPr>
            </w:pPr>
            <w:r w:rsidRPr="006B62E2">
              <w:rPr>
                <w:b/>
              </w:rPr>
              <w:t>L</w:t>
            </w:r>
          </w:p>
        </w:tc>
        <w:tc>
          <w:tcPr>
            <w:tcW w:w="4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54F92F" w14:textId="77777777" w:rsidR="00561617" w:rsidRPr="006B62E2" w:rsidRDefault="00561617" w:rsidP="00561617">
            <w:pPr>
              <w:spacing w:before="20" w:after="20"/>
              <w:rPr>
                <w:b/>
              </w:rPr>
            </w:pPr>
            <w:r w:rsidRPr="006B62E2">
              <w:rPr>
                <w:b/>
              </w:rPr>
              <w:t>U</w:t>
            </w:r>
          </w:p>
        </w:tc>
        <w:tc>
          <w:tcPr>
            <w:tcW w:w="8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E8763C" w14:textId="77777777" w:rsidR="00561617" w:rsidRPr="006B62E2" w:rsidRDefault="00561617" w:rsidP="00561617">
            <w:pPr>
              <w:spacing w:before="20" w:after="20"/>
              <w:rPr>
                <w:b/>
              </w:rPr>
            </w:pPr>
            <w:r w:rsidRPr="006B62E2">
              <w:rPr>
                <w:b/>
              </w:rPr>
              <w:t>ECTS</w:t>
            </w:r>
          </w:p>
        </w:tc>
        <w:tc>
          <w:tcPr>
            <w:tcW w:w="2070" w:type="dxa"/>
            <w:tcBorders>
              <w:top w:val="single" w:sz="4" w:space="0" w:color="auto"/>
              <w:left w:val="single" w:sz="4" w:space="0" w:color="auto"/>
              <w:bottom w:val="single" w:sz="4" w:space="0" w:color="auto"/>
            </w:tcBorders>
            <w:shd w:val="clear" w:color="auto" w:fill="F2F2F2" w:themeFill="background1" w:themeFillShade="F2"/>
          </w:tcPr>
          <w:p w14:paraId="7D0CC6CB" w14:textId="55DFD0F8" w:rsidR="00561617" w:rsidRPr="006B62E2" w:rsidRDefault="00561617" w:rsidP="00561617">
            <w:pPr>
              <w:spacing w:before="20" w:after="20"/>
              <w:rPr>
                <w:b/>
              </w:rPr>
            </w:pPr>
          </w:p>
        </w:tc>
      </w:tr>
      <w:tr w:rsidR="00561617" w:rsidRPr="006B62E2" w14:paraId="6AB35189" w14:textId="77777777" w:rsidTr="00D4673D">
        <w:tblPrEx>
          <w:tblBorders>
            <w:insideH w:val="none" w:sz="0" w:space="0" w:color="auto"/>
            <w:insideV w:val="none" w:sz="0" w:space="0" w:color="auto"/>
          </w:tblBorders>
          <w:tblLook w:val="04A0" w:firstRow="1" w:lastRow="0" w:firstColumn="1" w:lastColumn="0" w:noHBand="0" w:noVBand="1"/>
        </w:tblPrEx>
        <w:trPr>
          <w:trHeight w:val="533"/>
        </w:trPr>
        <w:tc>
          <w:tcPr>
            <w:tcW w:w="630" w:type="dxa"/>
            <w:tcBorders>
              <w:top w:val="single" w:sz="4" w:space="0" w:color="auto"/>
              <w:bottom w:val="single" w:sz="4" w:space="0" w:color="auto"/>
              <w:right w:val="single" w:sz="4" w:space="0" w:color="auto"/>
            </w:tcBorders>
            <w:vAlign w:val="center"/>
          </w:tcPr>
          <w:p w14:paraId="3F8239E4" w14:textId="77777777" w:rsidR="00561617" w:rsidRPr="006B62E2" w:rsidRDefault="00561617" w:rsidP="00561617">
            <w:pPr>
              <w:spacing w:before="20" w:after="20"/>
            </w:pPr>
            <w:r w:rsidRPr="006B62E2">
              <w:t>1</w:t>
            </w:r>
          </w:p>
        </w:tc>
        <w:tc>
          <w:tcPr>
            <w:tcW w:w="630" w:type="dxa"/>
            <w:tcBorders>
              <w:top w:val="single" w:sz="4" w:space="0" w:color="auto"/>
              <w:left w:val="single" w:sz="4" w:space="0" w:color="auto"/>
              <w:bottom w:val="single" w:sz="4" w:space="0" w:color="auto"/>
              <w:right w:val="single" w:sz="4" w:space="0" w:color="auto"/>
            </w:tcBorders>
            <w:vAlign w:val="center"/>
          </w:tcPr>
          <w:p w14:paraId="01F3BE2B" w14:textId="77777777" w:rsidR="00561617" w:rsidRPr="006B62E2" w:rsidRDefault="00561617" w:rsidP="00561617">
            <w:pPr>
              <w:spacing w:before="20" w:after="20"/>
            </w:pPr>
            <w:r w:rsidRPr="006B62E2">
              <w:t>O</w:t>
            </w:r>
          </w:p>
        </w:tc>
        <w:tc>
          <w:tcPr>
            <w:tcW w:w="4032" w:type="dxa"/>
            <w:tcBorders>
              <w:top w:val="single" w:sz="4" w:space="0" w:color="auto"/>
              <w:left w:val="single" w:sz="4" w:space="0" w:color="auto"/>
              <w:bottom w:val="single" w:sz="4" w:space="0" w:color="auto"/>
              <w:right w:val="single" w:sz="4" w:space="0" w:color="auto"/>
            </w:tcBorders>
            <w:vAlign w:val="center"/>
          </w:tcPr>
          <w:p w14:paraId="7ED31F08" w14:textId="77777777" w:rsidR="00561617" w:rsidRPr="006B62E2" w:rsidRDefault="00561617" w:rsidP="00561617">
            <w:pPr>
              <w:spacing w:before="20" w:after="20"/>
            </w:pPr>
            <w:r w:rsidRPr="006B62E2">
              <w:t>Arkitektura dhe Ndërtimi i Qëndrueshëm</w:t>
            </w:r>
          </w:p>
        </w:tc>
        <w:tc>
          <w:tcPr>
            <w:tcW w:w="429" w:type="dxa"/>
            <w:tcBorders>
              <w:top w:val="single" w:sz="4" w:space="0" w:color="auto"/>
              <w:left w:val="single" w:sz="4" w:space="0" w:color="auto"/>
              <w:bottom w:val="single" w:sz="4" w:space="0" w:color="auto"/>
              <w:right w:val="single" w:sz="4" w:space="0" w:color="auto"/>
            </w:tcBorders>
            <w:vAlign w:val="center"/>
          </w:tcPr>
          <w:p w14:paraId="045A6495" w14:textId="77777777" w:rsidR="00561617" w:rsidRPr="006B62E2" w:rsidRDefault="00561617" w:rsidP="00561617">
            <w:pPr>
              <w:spacing w:before="20" w:after="20"/>
            </w:pPr>
            <w:r w:rsidRPr="006B62E2">
              <w:t>2</w:t>
            </w:r>
          </w:p>
        </w:tc>
        <w:tc>
          <w:tcPr>
            <w:tcW w:w="436" w:type="dxa"/>
            <w:tcBorders>
              <w:top w:val="single" w:sz="4" w:space="0" w:color="auto"/>
              <w:left w:val="single" w:sz="4" w:space="0" w:color="auto"/>
              <w:bottom w:val="single" w:sz="4" w:space="0" w:color="auto"/>
              <w:right w:val="single" w:sz="4" w:space="0" w:color="auto"/>
            </w:tcBorders>
            <w:vAlign w:val="center"/>
          </w:tcPr>
          <w:p w14:paraId="1AD1571D" w14:textId="77777777" w:rsidR="00561617" w:rsidRPr="006B62E2" w:rsidRDefault="00561617" w:rsidP="00561617">
            <w:pPr>
              <w:spacing w:before="20" w:after="20"/>
            </w:pPr>
            <w:r w:rsidRPr="006B62E2">
              <w:t>2</w:t>
            </w:r>
          </w:p>
        </w:tc>
        <w:tc>
          <w:tcPr>
            <w:tcW w:w="863" w:type="dxa"/>
            <w:tcBorders>
              <w:top w:val="single" w:sz="4" w:space="0" w:color="auto"/>
              <w:left w:val="single" w:sz="4" w:space="0" w:color="auto"/>
              <w:bottom w:val="single" w:sz="4" w:space="0" w:color="auto"/>
              <w:right w:val="single" w:sz="4" w:space="0" w:color="auto"/>
            </w:tcBorders>
            <w:vAlign w:val="center"/>
          </w:tcPr>
          <w:p w14:paraId="6C07A2BD" w14:textId="77777777" w:rsidR="00561617" w:rsidRPr="006B62E2" w:rsidRDefault="00561617" w:rsidP="00561617">
            <w:pPr>
              <w:spacing w:before="20" w:after="20"/>
            </w:pPr>
            <w:r w:rsidRPr="006B62E2">
              <w:t>6</w:t>
            </w:r>
          </w:p>
        </w:tc>
        <w:tc>
          <w:tcPr>
            <w:tcW w:w="2070" w:type="dxa"/>
            <w:tcBorders>
              <w:top w:val="single" w:sz="4" w:space="0" w:color="auto"/>
              <w:left w:val="single" w:sz="4" w:space="0" w:color="auto"/>
              <w:bottom w:val="single" w:sz="4" w:space="0" w:color="auto"/>
            </w:tcBorders>
            <w:shd w:val="clear" w:color="auto" w:fill="F2F2F2" w:themeFill="background1" w:themeFillShade="F2"/>
            <w:vAlign w:val="center"/>
          </w:tcPr>
          <w:p w14:paraId="7BFB1721" w14:textId="0660AC5D" w:rsidR="00561617" w:rsidRPr="006B62E2" w:rsidRDefault="00561617" w:rsidP="00561617">
            <w:pPr>
              <w:spacing w:before="20" w:after="20"/>
            </w:pPr>
          </w:p>
        </w:tc>
      </w:tr>
      <w:tr w:rsidR="00561617" w:rsidRPr="006B62E2" w14:paraId="67146570" w14:textId="77777777" w:rsidTr="00D4673D">
        <w:tblPrEx>
          <w:tblBorders>
            <w:insideH w:val="none" w:sz="0" w:space="0" w:color="auto"/>
            <w:insideV w:val="none" w:sz="0" w:space="0" w:color="auto"/>
          </w:tblBorders>
          <w:tblLook w:val="04A0" w:firstRow="1" w:lastRow="0" w:firstColumn="1" w:lastColumn="0" w:noHBand="0" w:noVBand="1"/>
        </w:tblPrEx>
        <w:trPr>
          <w:trHeight w:val="533"/>
        </w:trPr>
        <w:tc>
          <w:tcPr>
            <w:tcW w:w="630" w:type="dxa"/>
            <w:tcBorders>
              <w:top w:val="single" w:sz="4" w:space="0" w:color="auto"/>
              <w:bottom w:val="single" w:sz="4" w:space="0" w:color="auto"/>
              <w:right w:val="single" w:sz="4" w:space="0" w:color="auto"/>
            </w:tcBorders>
            <w:vAlign w:val="center"/>
          </w:tcPr>
          <w:p w14:paraId="7C4BDB0B" w14:textId="77777777" w:rsidR="00561617" w:rsidRPr="006B62E2" w:rsidRDefault="00561617" w:rsidP="00561617">
            <w:pPr>
              <w:spacing w:before="20" w:after="20"/>
            </w:pPr>
            <w:r w:rsidRPr="006B62E2">
              <w:t>2</w:t>
            </w:r>
          </w:p>
        </w:tc>
        <w:tc>
          <w:tcPr>
            <w:tcW w:w="630" w:type="dxa"/>
            <w:tcBorders>
              <w:top w:val="single" w:sz="4" w:space="0" w:color="auto"/>
              <w:left w:val="single" w:sz="4" w:space="0" w:color="auto"/>
              <w:bottom w:val="single" w:sz="4" w:space="0" w:color="auto"/>
              <w:right w:val="single" w:sz="4" w:space="0" w:color="auto"/>
            </w:tcBorders>
            <w:vAlign w:val="center"/>
          </w:tcPr>
          <w:p w14:paraId="051F32E1" w14:textId="77777777" w:rsidR="00561617" w:rsidRPr="006B62E2" w:rsidRDefault="00561617" w:rsidP="00561617">
            <w:pPr>
              <w:spacing w:before="20" w:after="20"/>
            </w:pPr>
            <w:r w:rsidRPr="006B62E2">
              <w:t>O</w:t>
            </w:r>
          </w:p>
        </w:tc>
        <w:tc>
          <w:tcPr>
            <w:tcW w:w="4032" w:type="dxa"/>
            <w:tcBorders>
              <w:top w:val="single" w:sz="4" w:space="0" w:color="auto"/>
              <w:left w:val="single" w:sz="4" w:space="0" w:color="auto"/>
              <w:bottom w:val="single" w:sz="4" w:space="0" w:color="auto"/>
              <w:right w:val="single" w:sz="4" w:space="0" w:color="auto"/>
            </w:tcBorders>
            <w:vAlign w:val="center"/>
          </w:tcPr>
          <w:p w14:paraId="18EF9B36" w14:textId="77777777" w:rsidR="00561617" w:rsidRPr="006B62E2" w:rsidRDefault="00561617" w:rsidP="00561617">
            <w:pPr>
              <w:spacing w:before="20" w:after="20"/>
            </w:pPr>
            <w:r w:rsidRPr="006B62E2">
              <w:t>Aplikimi i Materialeve në Ndërtesat Energji-Efiçiente</w:t>
            </w:r>
          </w:p>
        </w:tc>
        <w:tc>
          <w:tcPr>
            <w:tcW w:w="429" w:type="dxa"/>
            <w:tcBorders>
              <w:top w:val="single" w:sz="4" w:space="0" w:color="auto"/>
              <w:left w:val="single" w:sz="4" w:space="0" w:color="auto"/>
              <w:bottom w:val="single" w:sz="4" w:space="0" w:color="auto"/>
              <w:right w:val="single" w:sz="4" w:space="0" w:color="auto"/>
            </w:tcBorders>
            <w:vAlign w:val="center"/>
          </w:tcPr>
          <w:p w14:paraId="3B22264F" w14:textId="77777777" w:rsidR="00561617" w:rsidRPr="006B62E2" w:rsidRDefault="00561617" w:rsidP="00561617">
            <w:pPr>
              <w:spacing w:before="20" w:after="20"/>
            </w:pPr>
            <w:r w:rsidRPr="006B62E2">
              <w:t>2</w:t>
            </w:r>
          </w:p>
        </w:tc>
        <w:tc>
          <w:tcPr>
            <w:tcW w:w="436" w:type="dxa"/>
            <w:tcBorders>
              <w:top w:val="single" w:sz="4" w:space="0" w:color="auto"/>
              <w:left w:val="single" w:sz="4" w:space="0" w:color="auto"/>
              <w:bottom w:val="single" w:sz="4" w:space="0" w:color="auto"/>
              <w:right w:val="single" w:sz="4" w:space="0" w:color="auto"/>
            </w:tcBorders>
            <w:vAlign w:val="center"/>
          </w:tcPr>
          <w:p w14:paraId="28246750" w14:textId="77777777" w:rsidR="00561617" w:rsidRPr="006B62E2" w:rsidRDefault="00561617" w:rsidP="00561617">
            <w:pPr>
              <w:spacing w:before="20" w:after="20"/>
            </w:pPr>
            <w:r w:rsidRPr="006B62E2">
              <w:t>2</w:t>
            </w:r>
          </w:p>
        </w:tc>
        <w:tc>
          <w:tcPr>
            <w:tcW w:w="863" w:type="dxa"/>
            <w:tcBorders>
              <w:top w:val="single" w:sz="4" w:space="0" w:color="auto"/>
              <w:left w:val="single" w:sz="4" w:space="0" w:color="auto"/>
              <w:bottom w:val="single" w:sz="4" w:space="0" w:color="auto"/>
              <w:right w:val="single" w:sz="4" w:space="0" w:color="auto"/>
            </w:tcBorders>
            <w:vAlign w:val="center"/>
          </w:tcPr>
          <w:p w14:paraId="179C2DE6" w14:textId="77777777" w:rsidR="00561617" w:rsidRPr="006B62E2" w:rsidRDefault="00561617" w:rsidP="00561617">
            <w:pPr>
              <w:spacing w:before="20" w:after="20"/>
            </w:pPr>
            <w:r w:rsidRPr="006B62E2">
              <w:t>6</w:t>
            </w:r>
          </w:p>
        </w:tc>
        <w:tc>
          <w:tcPr>
            <w:tcW w:w="2070" w:type="dxa"/>
            <w:tcBorders>
              <w:top w:val="single" w:sz="4" w:space="0" w:color="auto"/>
              <w:left w:val="single" w:sz="4" w:space="0" w:color="auto"/>
              <w:bottom w:val="single" w:sz="4" w:space="0" w:color="auto"/>
            </w:tcBorders>
            <w:shd w:val="clear" w:color="auto" w:fill="F2F2F2" w:themeFill="background1" w:themeFillShade="F2"/>
            <w:vAlign w:val="center"/>
          </w:tcPr>
          <w:p w14:paraId="5D998F1E" w14:textId="45C11F56" w:rsidR="00561617" w:rsidRPr="006B62E2" w:rsidRDefault="00561617" w:rsidP="00561617">
            <w:pPr>
              <w:spacing w:before="20" w:after="20"/>
            </w:pPr>
          </w:p>
        </w:tc>
      </w:tr>
      <w:tr w:rsidR="00561617" w:rsidRPr="006B62E2" w14:paraId="3DE2C2F1" w14:textId="77777777" w:rsidTr="00D4673D">
        <w:tblPrEx>
          <w:tblBorders>
            <w:insideH w:val="none" w:sz="0" w:space="0" w:color="auto"/>
            <w:insideV w:val="none" w:sz="0" w:space="0" w:color="auto"/>
          </w:tblBorders>
          <w:tblLook w:val="04A0" w:firstRow="1" w:lastRow="0" w:firstColumn="1" w:lastColumn="0" w:noHBand="0" w:noVBand="1"/>
        </w:tblPrEx>
        <w:tc>
          <w:tcPr>
            <w:tcW w:w="630" w:type="dxa"/>
            <w:tcBorders>
              <w:top w:val="single" w:sz="4" w:space="0" w:color="auto"/>
              <w:bottom w:val="single" w:sz="4" w:space="0" w:color="auto"/>
              <w:right w:val="single" w:sz="4" w:space="0" w:color="auto"/>
            </w:tcBorders>
            <w:vAlign w:val="center"/>
          </w:tcPr>
          <w:p w14:paraId="148456FA" w14:textId="77777777" w:rsidR="00561617" w:rsidRPr="006B62E2" w:rsidRDefault="00561617" w:rsidP="00561617">
            <w:pPr>
              <w:spacing w:before="20" w:after="20"/>
            </w:pPr>
            <w:r w:rsidRPr="006B62E2">
              <w:t>3</w:t>
            </w:r>
          </w:p>
        </w:tc>
        <w:tc>
          <w:tcPr>
            <w:tcW w:w="630" w:type="dxa"/>
            <w:tcBorders>
              <w:top w:val="single" w:sz="4" w:space="0" w:color="auto"/>
              <w:left w:val="single" w:sz="4" w:space="0" w:color="auto"/>
              <w:bottom w:val="single" w:sz="4" w:space="0" w:color="auto"/>
              <w:right w:val="single" w:sz="4" w:space="0" w:color="auto"/>
            </w:tcBorders>
            <w:vAlign w:val="center"/>
          </w:tcPr>
          <w:p w14:paraId="34096DC4" w14:textId="77777777" w:rsidR="00561617" w:rsidRPr="006B62E2" w:rsidRDefault="00561617" w:rsidP="00561617">
            <w:pPr>
              <w:spacing w:before="20" w:after="20"/>
            </w:pPr>
            <w:r w:rsidRPr="006B62E2">
              <w:t>O</w:t>
            </w:r>
          </w:p>
        </w:tc>
        <w:tc>
          <w:tcPr>
            <w:tcW w:w="4032" w:type="dxa"/>
            <w:tcBorders>
              <w:top w:val="single" w:sz="4" w:space="0" w:color="auto"/>
              <w:left w:val="single" w:sz="4" w:space="0" w:color="auto"/>
              <w:bottom w:val="single" w:sz="4" w:space="0" w:color="auto"/>
              <w:right w:val="single" w:sz="4" w:space="0" w:color="auto"/>
            </w:tcBorders>
            <w:vAlign w:val="center"/>
          </w:tcPr>
          <w:p w14:paraId="68C4D3D7" w14:textId="77777777" w:rsidR="00561617" w:rsidRPr="006B62E2" w:rsidRDefault="00561617" w:rsidP="00561617">
            <w:pPr>
              <w:spacing w:before="20" w:after="20"/>
            </w:pPr>
            <w:r w:rsidRPr="006B62E2">
              <w:t>Fizika e Ndërtimit dhe Performanca Energjetike</w:t>
            </w:r>
          </w:p>
        </w:tc>
        <w:tc>
          <w:tcPr>
            <w:tcW w:w="429" w:type="dxa"/>
            <w:tcBorders>
              <w:top w:val="single" w:sz="4" w:space="0" w:color="auto"/>
              <w:left w:val="single" w:sz="4" w:space="0" w:color="auto"/>
              <w:bottom w:val="single" w:sz="4" w:space="0" w:color="auto"/>
              <w:right w:val="single" w:sz="4" w:space="0" w:color="auto"/>
            </w:tcBorders>
            <w:vAlign w:val="center"/>
          </w:tcPr>
          <w:p w14:paraId="61FFBE90" w14:textId="77777777" w:rsidR="00561617" w:rsidRPr="006B62E2" w:rsidRDefault="00561617" w:rsidP="00561617">
            <w:pPr>
              <w:spacing w:before="20" w:after="20"/>
            </w:pPr>
            <w:r w:rsidRPr="006B62E2">
              <w:t>2</w:t>
            </w:r>
          </w:p>
        </w:tc>
        <w:tc>
          <w:tcPr>
            <w:tcW w:w="436" w:type="dxa"/>
            <w:tcBorders>
              <w:top w:val="single" w:sz="4" w:space="0" w:color="auto"/>
              <w:left w:val="single" w:sz="4" w:space="0" w:color="auto"/>
              <w:bottom w:val="single" w:sz="4" w:space="0" w:color="auto"/>
              <w:right w:val="single" w:sz="4" w:space="0" w:color="auto"/>
            </w:tcBorders>
            <w:vAlign w:val="center"/>
          </w:tcPr>
          <w:p w14:paraId="2B3E83E3" w14:textId="77777777" w:rsidR="00561617" w:rsidRPr="006B62E2" w:rsidRDefault="00561617" w:rsidP="00561617">
            <w:pPr>
              <w:spacing w:before="20" w:after="20"/>
            </w:pPr>
            <w:r w:rsidRPr="006B62E2">
              <w:t>2</w:t>
            </w:r>
          </w:p>
        </w:tc>
        <w:tc>
          <w:tcPr>
            <w:tcW w:w="863" w:type="dxa"/>
            <w:tcBorders>
              <w:top w:val="single" w:sz="4" w:space="0" w:color="auto"/>
              <w:left w:val="single" w:sz="4" w:space="0" w:color="auto"/>
              <w:bottom w:val="single" w:sz="4" w:space="0" w:color="auto"/>
              <w:right w:val="single" w:sz="4" w:space="0" w:color="auto"/>
            </w:tcBorders>
            <w:vAlign w:val="center"/>
          </w:tcPr>
          <w:p w14:paraId="185672AF" w14:textId="77777777" w:rsidR="00561617" w:rsidRPr="006B62E2" w:rsidRDefault="00561617" w:rsidP="00561617">
            <w:pPr>
              <w:spacing w:before="20" w:after="20"/>
            </w:pPr>
            <w:r w:rsidRPr="006B62E2">
              <w:t>6</w:t>
            </w:r>
          </w:p>
        </w:tc>
        <w:tc>
          <w:tcPr>
            <w:tcW w:w="2070" w:type="dxa"/>
            <w:tcBorders>
              <w:top w:val="single" w:sz="4" w:space="0" w:color="auto"/>
              <w:left w:val="single" w:sz="4" w:space="0" w:color="auto"/>
              <w:bottom w:val="single" w:sz="4" w:space="0" w:color="auto"/>
            </w:tcBorders>
            <w:shd w:val="clear" w:color="auto" w:fill="F2F2F2" w:themeFill="background1" w:themeFillShade="F2"/>
            <w:vAlign w:val="center"/>
          </w:tcPr>
          <w:p w14:paraId="477A6789" w14:textId="1CDBFEE3" w:rsidR="00561617" w:rsidRPr="006B62E2" w:rsidRDefault="00561617" w:rsidP="00561617">
            <w:pPr>
              <w:spacing w:before="20" w:after="20"/>
            </w:pPr>
          </w:p>
        </w:tc>
      </w:tr>
      <w:tr w:rsidR="00561617" w:rsidRPr="006B62E2" w14:paraId="4EAFB750" w14:textId="77777777" w:rsidTr="00D4673D">
        <w:tblPrEx>
          <w:tblBorders>
            <w:insideH w:val="none" w:sz="0" w:space="0" w:color="auto"/>
            <w:insideV w:val="none" w:sz="0" w:space="0" w:color="auto"/>
          </w:tblBorders>
          <w:tblLook w:val="04A0" w:firstRow="1" w:lastRow="0" w:firstColumn="1" w:lastColumn="0" w:noHBand="0" w:noVBand="1"/>
        </w:tblPrEx>
        <w:trPr>
          <w:trHeight w:val="537"/>
        </w:trPr>
        <w:tc>
          <w:tcPr>
            <w:tcW w:w="630" w:type="dxa"/>
            <w:tcBorders>
              <w:top w:val="single" w:sz="4" w:space="0" w:color="auto"/>
              <w:bottom w:val="single" w:sz="4" w:space="0" w:color="auto"/>
              <w:right w:val="single" w:sz="4" w:space="0" w:color="auto"/>
            </w:tcBorders>
            <w:vAlign w:val="center"/>
          </w:tcPr>
          <w:p w14:paraId="3F5D7F07" w14:textId="77777777" w:rsidR="00561617" w:rsidRPr="006B62E2" w:rsidRDefault="00561617" w:rsidP="00561617">
            <w:pPr>
              <w:spacing w:before="20" w:after="20"/>
            </w:pPr>
            <w:r w:rsidRPr="006B62E2">
              <w:t>4</w:t>
            </w:r>
          </w:p>
        </w:tc>
        <w:tc>
          <w:tcPr>
            <w:tcW w:w="630" w:type="dxa"/>
            <w:tcBorders>
              <w:top w:val="single" w:sz="4" w:space="0" w:color="auto"/>
              <w:left w:val="single" w:sz="4" w:space="0" w:color="auto"/>
              <w:bottom w:val="single" w:sz="4" w:space="0" w:color="auto"/>
              <w:right w:val="single" w:sz="4" w:space="0" w:color="auto"/>
            </w:tcBorders>
            <w:vAlign w:val="center"/>
          </w:tcPr>
          <w:p w14:paraId="00DF0378" w14:textId="77777777" w:rsidR="00561617" w:rsidRPr="006B62E2" w:rsidRDefault="00561617" w:rsidP="00561617">
            <w:pPr>
              <w:spacing w:before="20" w:after="20"/>
            </w:pPr>
            <w:r w:rsidRPr="006B62E2">
              <w:t>Z</w:t>
            </w:r>
          </w:p>
        </w:tc>
        <w:tc>
          <w:tcPr>
            <w:tcW w:w="4032" w:type="dxa"/>
            <w:tcBorders>
              <w:top w:val="single" w:sz="4" w:space="0" w:color="auto"/>
              <w:left w:val="single" w:sz="4" w:space="0" w:color="auto"/>
              <w:bottom w:val="single" w:sz="4" w:space="0" w:color="auto"/>
              <w:right w:val="single" w:sz="4" w:space="0" w:color="auto"/>
            </w:tcBorders>
            <w:vAlign w:val="center"/>
          </w:tcPr>
          <w:p w14:paraId="0694B07E" w14:textId="77777777" w:rsidR="00561617" w:rsidRPr="006B62E2" w:rsidRDefault="00561617" w:rsidP="00561617">
            <w:pPr>
              <w:spacing w:before="20" w:after="20"/>
            </w:pPr>
            <w:r w:rsidRPr="006B62E2">
              <w:t>Komfori Termik dhe Klima e Brendshme</w:t>
            </w:r>
          </w:p>
        </w:tc>
        <w:tc>
          <w:tcPr>
            <w:tcW w:w="429" w:type="dxa"/>
            <w:tcBorders>
              <w:top w:val="single" w:sz="4" w:space="0" w:color="auto"/>
              <w:left w:val="single" w:sz="4" w:space="0" w:color="auto"/>
              <w:bottom w:val="single" w:sz="4" w:space="0" w:color="auto"/>
              <w:right w:val="single" w:sz="4" w:space="0" w:color="auto"/>
            </w:tcBorders>
            <w:vAlign w:val="center"/>
          </w:tcPr>
          <w:p w14:paraId="11439776" w14:textId="77777777" w:rsidR="00561617" w:rsidRPr="006B62E2" w:rsidRDefault="00561617" w:rsidP="00561617">
            <w:pPr>
              <w:spacing w:before="20" w:after="20"/>
            </w:pPr>
            <w:r w:rsidRPr="006B62E2">
              <w:t>2</w:t>
            </w:r>
          </w:p>
        </w:tc>
        <w:tc>
          <w:tcPr>
            <w:tcW w:w="436" w:type="dxa"/>
            <w:tcBorders>
              <w:top w:val="single" w:sz="4" w:space="0" w:color="auto"/>
              <w:left w:val="single" w:sz="4" w:space="0" w:color="auto"/>
              <w:bottom w:val="single" w:sz="4" w:space="0" w:color="auto"/>
              <w:right w:val="single" w:sz="4" w:space="0" w:color="auto"/>
            </w:tcBorders>
            <w:vAlign w:val="center"/>
          </w:tcPr>
          <w:p w14:paraId="691645FE" w14:textId="77777777" w:rsidR="00561617" w:rsidRPr="006B62E2" w:rsidRDefault="00561617" w:rsidP="00561617">
            <w:pPr>
              <w:spacing w:before="20" w:after="20"/>
            </w:pPr>
            <w:r w:rsidRPr="006B62E2">
              <w:t>2</w:t>
            </w:r>
          </w:p>
        </w:tc>
        <w:tc>
          <w:tcPr>
            <w:tcW w:w="863" w:type="dxa"/>
            <w:tcBorders>
              <w:top w:val="single" w:sz="4" w:space="0" w:color="auto"/>
              <w:left w:val="single" w:sz="4" w:space="0" w:color="auto"/>
              <w:bottom w:val="single" w:sz="4" w:space="0" w:color="auto"/>
              <w:right w:val="single" w:sz="4" w:space="0" w:color="auto"/>
            </w:tcBorders>
            <w:vAlign w:val="center"/>
          </w:tcPr>
          <w:p w14:paraId="1687FDB8" w14:textId="77777777" w:rsidR="00561617" w:rsidRPr="006B62E2" w:rsidRDefault="00561617" w:rsidP="00561617">
            <w:pPr>
              <w:spacing w:before="20" w:after="20"/>
            </w:pPr>
            <w:r w:rsidRPr="006B62E2">
              <w:t>6</w:t>
            </w:r>
          </w:p>
        </w:tc>
        <w:tc>
          <w:tcPr>
            <w:tcW w:w="2070" w:type="dxa"/>
            <w:tcBorders>
              <w:top w:val="single" w:sz="4" w:space="0" w:color="auto"/>
              <w:left w:val="single" w:sz="4" w:space="0" w:color="auto"/>
              <w:bottom w:val="single" w:sz="4" w:space="0" w:color="auto"/>
            </w:tcBorders>
            <w:shd w:val="clear" w:color="auto" w:fill="F2F2F2" w:themeFill="background1" w:themeFillShade="F2"/>
            <w:vAlign w:val="center"/>
          </w:tcPr>
          <w:p w14:paraId="7A1D3CBA" w14:textId="3ECDF95F" w:rsidR="00561617" w:rsidRPr="006B62E2" w:rsidRDefault="00561617" w:rsidP="00561617">
            <w:pPr>
              <w:spacing w:before="20" w:after="20"/>
            </w:pPr>
          </w:p>
        </w:tc>
      </w:tr>
      <w:tr w:rsidR="00561617" w:rsidRPr="006B62E2" w14:paraId="36832FA1" w14:textId="77777777" w:rsidTr="00D4673D">
        <w:tblPrEx>
          <w:tblBorders>
            <w:insideH w:val="none" w:sz="0" w:space="0" w:color="auto"/>
            <w:insideV w:val="none" w:sz="0" w:space="0" w:color="auto"/>
          </w:tblBorders>
          <w:tblLook w:val="04A0" w:firstRow="1" w:lastRow="0" w:firstColumn="1" w:lastColumn="0" w:noHBand="0" w:noVBand="1"/>
        </w:tblPrEx>
        <w:tc>
          <w:tcPr>
            <w:tcW w:w="630" w:type="dxa"/>
            <w:tcBorders>
              <w:top w:val="single" w:sz="4" w:space="0" w:color="auto"/>
              <w:bottom w:val="single" w:sz="4" w:space="0" w:color="auto"/>
              <w:right w:val="single" w:sz="4" w:space="0" w:color="auto"/>
            </w:tcBorders>
            <w:vAlign w:val="center"/>
          </w:tcPr>
          <w:p w14:paraId="461848C3" w14:textId="77777777" w:rsidR="00561617" w:rsidRPr="006B62E2" w:rsidRDefault="00561617" w:rsidP="00561617">
            <w:pPr>
              <w:spacing w:before="20" w:after="20"/>
            </w:pPr>
            <w:r w:rsidRPr="006B62E2">
              <w:t>5</w:t>
            </w:r>
          </w:p>
        </w:tc>
        <w:tc>
          <w:tcPr>
            <w:tcW w:w="630" w:type="dxa"/>
            <w:tcBorders>
              <w:top w:val="single" w:sz="4" w:space="0" w:color="auto"/>
              <w:left w:val="single" w:sz="4" w:space="0" w:color="auto"/>
              <w:bottom w:val="single" w:sz="4" w:space="0" w:color="auto"/>
              <w:right w:val="single" w:sz="4" w:space="0" w:color="auto"/>
            </w:tcBorders>
            <w:vAlign w:val="center"/>
          </w:tcPr>
          <w:p w14:paraId="2CAC2C5E" w14:textId="77777777" w:rsidR="00561617" w:rsidRPr="006B62E2" w:rsidRDefault="00561617" w:rsidP="00561617">
            <w:pPr>
              <w:spacing w:before="20" w:after="20"/>
            </w:pPr>
            <w:r w:rsidRPr="006B62E2">
              <w:t>Z</w:t>
            </w:r>
          </w:p>
        </w:tc>
        <w:tc>
          <w:tcPr>
            <w:tcW w:w="4032" w:type="dxa"/>
            <w:tcBorders>
              <w:top w:val="single" w:sz="4" w:space="0" w:color="auto"/>
              <w:left w:val="single" w:sz="4" w:space="0" w:color="auto"/>
              <w:bottom w:val="single" w:sz="4" w:space="0" w:color="auto"/>
              <w:right w:val="single" w:sz="4" w:space="0" w:color="auto"/>
            </w:tcBorders>
            <w:vAlign w:val="center"/>
          </w:tcPr>
          <w:p w14:paraId="642EEF95" w14:textId="77777777" w:rsidR="00561617" w:rsidRPr="006B62E2" w:rsidRDefault="00561617" w:rsidP="00561617">
            <w:pPr>
              <w:spacing w:before="20" w:after="20"/>
            </w:pPr>
            <w:r w:rsidRPr="006B62E2">
              <w:t>Komoditeti pamor</w:t>
            </w:r>
          </w:p>
        </w:tc>
        <w:tc>
          <w:tcPr>
            <w:tcW w:w="429" w:type="dxa"/>
            <w:tcBorders>
              <w:top w:val="single" w:sz="4" w:space="0" w:color="auto"/>
              <w:left w:val="single" w:sz="4" w:space="0" w:color="auto"/>
              <w:bottom w:val="single" w:sz="4" w:space="0" w:color="auto"/>
              <w:right w:val="single" w:sz="4" w:space="0" w:color="auto"/>
            </w:tcBorders>
            <w:vAlign w:val="center"/>
          </w:tcPr>
          <w:p w14:paraId="77AA145F" w14:textId="77777777" w:rsidR="00561617" w:rsidRPr="006B62E2" w:rsidRDefault="00561617" w:rsidP="00561617">
            <w:pPr>
              <w:spacing w:before="20" w:after="20"/>
            </w:pPr>
            <w:r w:rsidRPr="006B62E2">
              <w:t>2</w:t>
            </w:r>
          </w:p>
        </w:tc>
        <w:tc>
          <w:tcPr>
            <w:tcW w:w="436" w:type="dxa"/>
            <w:tcBorders>
              <w:top w:val="single" w:sz="4" w:space="0" w:color="auto"/>
              <w:left w:val="single" w:sz="4" w:space="0" w:color="auto"/>
              <w:bottom w:val="single" w:sz="4" w:space="0" w:color="auto"/>
              <w:right w:val="single" w:sz="4" w:space="0" w:color="auto"/>
            </w:tcBorders>
            <w:vAlign w:val="center"/>
          </w:tcPr>
          <w:p w14:paraId="52DC7A45" w14:textId="77777777" w:rsidR="00561617" w:rsidRPr="006B62E2" w:rsidRDefault="00561617" w:rsidP="00561617">
            <w:pPr>
              <w:spacing w:before="20" w:after="20"/>
            </w:pPr>
            <w:r w:rsidRPr="006B62E2">
              <w:t>2</w:t>
            </w:r>
          </w:p>
        </w:tc>
        <w:tc>
          <w:tcPr>
            <w:tcW w:w="863" w:type="dxa"/>
            <w:tcBorders>
              <w:top w:val="single" w:sz="4" w:space="0" w:color="auto"/>
              <w:left w:val="single" w:sz="4" w:space="0" w:color="auto"/>
              <w:bottom w:val="single" w:sz="4" w:space="0" w:color="auto"/>
              <w:right w:val="single" w:sz="4" w:space="0" w:color="auto"/>
            </w:tcBorders>
            <w:vAlign w:val="center"/>
          </w:tcPr>
          <w:p w14:paraId="6F4B8959" w14:textId="77777777" w:rsidR="00561617" w:rsidRPr="006B62E2" w:rsidRDefault="00561617" w:rsidP="00561617">
            <w:pPr>
              <w:spacing w:before="20" w:after="20"/>
            </w:pPr>
            <w:r w:rsidRPr="006B62E2">
              <w:t>6</w:t>
            </w:r>
          </w:p>
        </w:tc>
        <w:tc>
          <w:tcPr>
            <w:tcW w:w="2070" w:type="dxa"/>
            <w:tcBorders>
              <w:top w:val="single" w:sz="4" w:space="0" w:color="auto"/>
              <w:left w:val="single" w:sz="4" w:space="0" w:color="auto"/>
              <w:bottom w:val="single" w:sz="4" w:space="0" w:color="auto"/>
            </w:tcBorders>
            <w:shd w:val="clear" w:color="auto" w:fill="F2F2F2" w:themeFill="background1" w:themeFillShade="F2"/>
            <w:vAlign w:val="center"/>
          </w:tcPr>
          <w:p w14:paraId="3FE104D5" w14:textId="7EE4801C" w:rsidR="00561617" w:rsidRPr="006B62E2" w:rsidRDefault="00561617" w:rsidP="00561617">
            <w:pPr>
              <w:spacing w:before="20" w:after="20"/>
            </w:pPr>
          </w:p>
        </w:tc>
      </w:tr>
      <w:tr w:rsidR="00561617" w:rsidRPr="006B62E2" w14:paraId="6CDE1A85" w14:textId="77777777" w:rsidTr="00D4673D">
        <w:tblPrEx>
          <w:tblBorders>
            <w:insideH w:val="none" w:sz="0" w:space="0" w:color="auto"/>
            <w:insideV w:val="none" w:sz="0" w:space="0" w:color="auto"/>
          </w:tblBorders>
          <w:tblLook w:val="04A0" w:firstRow="1" w:lastRow="0" w:firstColumn="1" w:lastColumn="0" w:noHBand="0" w:noVBand="1"/>
        </w:tblPrEx>
        <w:trPr>
          <w:trHeight w:val="533"/>
        </w:trPr>
        <w:tc>
          <w:tcPr>
            <w:tcW w:w="630" w:type="dxa"/>
            <w:tcBorders>
              <w:top w:val="single" w:sz="4" w:space="0" w:color="auto"/>
              <w:bottom w:val="single" w:sz="4" w:space="0" w:color="auto"/>
              <w:right w:val="single" w:sz="4" w:space="0" w:color="auto"/>
            </w:tcBorders>
            <w:vAlign w:val="center"/>
          </w:tcPr>
          <w:p w14:paraId="61C6FB91" w14:textId="77777777" w:rsidR="00561617" w:rsidRPr="006B62E2" w:rsidRDefault="00561617" w:rsidP="00561617">
            <w:pPr>
              <w:spacing w:before="20" w:after="20"/>
            </w:pPr>
            <w:r w:rsidRPr="006B62E2">
              <w:t>6</w:t>
            </w:r>
          </w:p>
        </w:tc>
        <w:tc>
          <w:tcPr>
            <w:tcW w:w="630" w:type="dxa"/>
            <w:tcBorders>
              <w:top w:val="single" w:sz="4" w:space="0" w:color="auto"/>
              <w:left w:val="single" w:sz="4" w:space="0" w:color="auto"/>
              <w:bottom w:val="single" w:sz="4" w:space="0" w:color="auto"/>
              <w:right w:val="single" w:sz="4" w:space="0" w:color="auto"/>
            </w:tcBorders>
            <w:vAlign w:val="center"/>
          </w:tcPr>
          <w:p w14:paraId="29ADDFD7" w14:textId="77777777" w:rsidR="00561617" w:rsidRPr="006B62E2" w:rsidRDefault="00561617" w:rsidP="00561617">
            <w:pPr>
              <w:spacing w:before="20" w:after="20"/>
            </w:pPr>
            <w:r w:rsidRPr="006B62E2">
              <w:t>Z</w:t>
            </w:r>
          </w:p>
        </w:tc>
        <w:tc>
          <w:tcPr>
            <w:tcW w:w="4032" w:type="dxa"/>
            <w:tcBorders>
              <w:top w:val="single" w:sz="4" w:space="0" w:color="auto"/>
              <w:left w:val="single" w:sz="4" w:space="0" w:color="auto"/>
              <w:bottom w:val="single" w:sz="4" w:space="0" w:color="auto"/>
              <w:right w:val="single" w:sz="4" w:space="0" w:color="auto"/>
            </w:tcBorders>
            <w:vAlign w:val="center"/>
          </w:tcPr>
          <w:p w14:paraId="0E70FFBE" w14:textId="77777777" w:rsidR="00561617" w:rsidRPr="006B62E2" w:rsidRDefault="00561617" w:rsidP="00561617">
            <w:pPr>
              <w:spacing w:before="20" w:after="20"/>
            </w:pPr>
            <w:r w:rsidRPr="006B62E2">
              <w:t>Akustika</w:t>
            </w:r>
          </w:p>
        </w:tc>
        <w:tc>
          <w:tcPr>
            <w:tcW w:w="429" w:type="dxa"/>
            <w:tcBorders>
              <w:top w:val="single" w:sz="4" w:space="0" w:color="auto"/>
              <w:left w:val="single" w:sz="4" w:space="0" w:color="auto"/>
              <w:bottom w:val="single" w:sz="4" w:space="0" w:color="auto"/>
              <w:right w:val="single" w:sz="4" w:space="0" w:color="auto"/>
            </w:tcBorders>
            <w:vAlign w:val="center"/>
          </w:tcPr>
          <w:p w14:paraId="200FDE30" w14:textId="77777777" w:rsidR="00561617" w:rsidRPr="006B62E2" w:rsidRDefault="00561617" w:rsidP="00561617">
            <w:pPr>
              <w:spacing w:before="20" w:after="20"/>
            </w:pPr>
            <w:r w:rsidRPr="006B62E2">
              <w:t>2</w:t>
            </w:r>
          </w:p>
        </w:tc>
        <w:tc>
          <w:tcPr>
            <w:tcW w:w="436" w:type="dxa"/>
            <w:tcBorders>
              <w:top w:val="single" w:sz="4" w:space="0" w:color="auto"/>
              <w:left w:val="single" w:sz="4" w:space="0" w:color="auto"/>
              <w:bottom w:val="single" w:sz="4" w:space="0" w:color="auto"/>
              <w:right w:val="single" w:sz="4" w:space="0" w:color="auto"/>
            </w:tcBorders>
            <w:vAlign w:val="center"/>
          </w:tcPr>
          <w:p w14:paraId="1BCB99D4" w14:textId="77777777" w:rsidR="00561617" w:rsidRPr="006B62E2" w:rsidRDefault="00561617" w:rsidP="00561617">
            <w:pPr>
              <w:spacing w:before="20" w:after="20"/>
            </w:pPr>
            <w:r w:rsidRPr="006B62E2">
              <w:t>2</w:t>
            </w:r>
          </w:p>
        </w:tc>
        <w:tc>
          <w:tcPr>
            <w:tcW w:w="863" w:type="dxa"/>
            <w:tcBorders>
              <w:top w:val="single" w:sz="4" w:space="0" w:color="auto"/>
              <w:left w:val="single" w:sz="4" w:space="0" w:color="auto"/>
              <w:bottom w:val="single" w:sz="4" w:space="0" w:color="auto"/>
              <w:right w:val="single" w:sz="4" w:space="0" w:color="auto"/>
            </w:tcBorders>
            <w:vAlign w:val="center"/>
          </w:tcPr>
          <w:p w14:paraId="6CD90AF1" w14:textId="77777777" w:rsidR="00561617" w:rsidRPr="006B62E2" w:rsidRDefault="00561617" w:rsidP="00561617">
            <w:pPr>
              <w:spacing w:before="20" w:after="20"/>
            </w:pPr>
            <w:r w:rsidRPr="006B62E2">
              <w:t>6</w:t>
            </w:r>
          </w:p>
        </w:tc>
        <w:tc>
          <w:tcPr>
            <w:tcW w:w="2070" w:type="dxa"/>
            <w:tcBorders>
              <w:top w:val="single" w:sz="4" w:space="0" w:color="auto"/>
              <w:left w:val="single" w:sz="4" w:space="0" w:color="auto"/>
              <w:bottom w:val="single" w:sz="4" w:space="0" w:color="auto"/>
            </w:tcBorders>
            <w:shd w:val="clear" w:color="auto" w:fill="F2F2F2" w:themeFill="background1" w:themeFillShade="F2"/>
            <w:vAlign w:val="center"/>
          </w:tcPr>
          <w:p w14:paraId="5D85B0D7" w14:textId="1F13A0C5" w:rsidR="00561617" w:rsidRPr="006B62E2" w:rsidRDefault="00561617" w:rsidP="00561617">
            <w:pPr>
              <w:spacing w:before="20" w:after="20"/>
            </w:pPr>
          </w:p>
        </w:tc>
      </w:tr>
      <w:tr w:rsidR="00561617" w:rsidRPr="006B62E2" w14:paraId="5FA01B9D" w14:textId="77777777" w:rsidTr="00D4673D">
        <w:tblPrEx>
          <w:tblBorders>
            <w:insideH w:val="none" w:sz="0" w:space="0" w:color="auto"/>
            <w:insideV w:val="none" w:sz="0" w:space="0" w:color="auto"/>
          </w:tblBorders>
          <w:tblLook w:val="04A0" w:firstRow="1" w:lastRow="0" w:firstColumn="1" w:lastColumn="0" w:noHBand="0" w:noVBand="1"/>
        </w:tblPrEx>
        <w:trPr>
          <w:trHeight w:val="533"/>
        </w:trPr>
        <w:tc>
          <w:tcPr>
            <w:tcW w:w="630" w:type="dxa"/>
            <w:tcBorders>
              <w:top w:val="single" w:sz="4" w:space="0" w:color="auto"/>
              <w:bottom w:val="single" w:sz="4" w:space="0" w:color="auto"/>
              <w:right w:val="single" w:sz="4" w:space="0" w:color="auto"/>
            </w:tcBorders>
            <w:vAlign w:val="center"/>
          </w:tcPr>
          <w:p w14:paraId="1FAC482B" w14:textId="77777777" w:rsidR="00561617" w:rsidRPr="006B62E2" w:rsidRDefault="00561617" w:rsidP="00561617">
            <w:pPr>
              <w:spacing w:before="20" w:after="20"/>
            </w:pPr>
            <w:r w:rsidRPr="006B62E2">
              <w:t>7</w:t>
            </w:r>
          </w:p>
        </w:tc>
        <w:tc>
          <w:tcPr>
            <w:tcW w:w="630" w:type="dxa"/>
            <w:tcBorders>
              <w:top w:val="single" w:sz="4" w:space="0" w:color="auto"/>
              <w:left w:val="single" w:sz="4" w:space="0" w:color="auto"/>
              <w:bottom w:val="single" w:sz="4" w:space="0" w:color="auto"/>
              <w:right w:val="single" w:sz="4" w:space="0" w:color="auto"/>
            </w:tcBorders>
            <w:vAlign w:val="center"/>
          </w:tcPr>
          <w:p w14:paraId="2F596A2C" w14:textId="77777777" w:rsidR="00561617" w:rsidRPr="006B62E2" w:rsidRDefault="00561617" w:rsidP="00561617">
            <w:pPr>
              <w:spacing w:before="20" w:after="20"/>
            </w:pPr>
            <w:r w:rsidRPr="006B62E2">
              <w:t>Z</w:t>
            </w:r>
          </w:p>
        </w:tc>
        <w:tc>
          <w:tcPr>
            <w:tcW w:w="4032" w:type="dxa"/>
            <w:tcBorders>
              <w:top w:val="single" w:sz="4" w:space="0" w:color="auto"/>
              <w:left w:val="single" w:sz="4" w:space="0" w:color="auto"/>
              <w:bottom w:val="single" w:sz="4" w:space="0" w:color="auto"/>
              <w:right w:val="single" w:sz="4" w:space="0" w:color="auto"/>
            </w:tcBorders>
            <w:vAlign w:val="center"/>
          </w:tcPr>
          <w:p w14:paraId="144AD794" w14:textId="77777777" w:rsidR="00561617" w:rsidRPr="006B62E2" w:rsidRDefault="00561617" w:rsidP="00561617">
            <w:pPr>
              <w:spacing w:before="20" w:after="20"/>
            </w:pPr>
            <w:r w:rsidRPr="006B62E2">
              <w:t>Projektimi i Ndërtesave Energji-Efiçiente</w:t>
            </w:r>
          </w:p>
        </w:tc>
        <w:tc>
          <w:tcPr>
            <w:tcW w:w="429" w:type="dxa"/>
            <w:tcBorders>
              <w:top w:val="single" w:sz="4" w:space="0" w:color="auto"/>
              <w:left w:val="single" w:sz="4" w:space="0" w:color="auto"/>
              <w:bottom w:val="single" w:sz="4" w:space="0" w:color="auto"/>
              <w:right w:val="single" w:sz="4" w:space="0" w:color="auto"/>
            </w:tcBorders>
            <w:vAlign w:val="center"/>
          </w:tcPr>
          <w:p w14:paraId="163D0815" w14:textId="77777777" w:rsidR="00561617" w:rsidRPr="006B62E2" w:rsidRDefault="00561617" w:rsidP="00561617">
            <w:pPr>
              <w:spacing w:before="20" w:after="20"/>
            </w:pPr>
            <w:r w:rsidRPr="006B62E2">
              <w:t>2</w:t>
            </w:r>
          </w:p>
        </w:tc>
        <w:tc>
          <w:tcPr>
            <w:tcW w:w="436" w:type="dxa"/>
            <w:tcBorders>
              <w:top w:val="single" w:sz="4" w:space="0" w:color="auto"/>
              <w:left w:val="single" w:sz="4" w:space="0" w:color="auto"/>
              <w:bottom w:val="single" w:sz="4" w:space="0" w:color="auto"/>
              <w:right w:val="single" w:sz="4" w:space="0" w:color="auto"/>
            </w:tcBorders>
            <w:vAlign w:val="center"/>
          </w:tcPr>
          <w:p w14:paraId="3E6BD3C3" w14:textId="77777777" w:rsidR="00561617" w:rsidRPr="006B62E2" w:rsidRDefault="00561617" w:rsidP="00561617">
            <w:pPr>
              <w:spacing w:before="20" w:after="20"/>
            </w:pPr>
            <w:r w:rsidRPr="006B62E2">
              <w:t>2</w:t>
            </w:r>
          </w:p>
        </w:tc>
        <w:tc>
          <w:tcPr>
            <w:tcW w:w="863" w:type="dxa"/>
            <w:tcBorders>
              <w:top w:val="single" w:sz="4" w:space="0" w:color="auto"/>
              <w:left w:val="single" w:sz="4" w:space="0" w:color="auto"/>
              <w:bottom w:val="single" w:sz="4" w:space="0" w:color="auto"/>
              <w:right w:val="single" w:sz="4" w:space="0" w:color="auto"/>
            </w:tcBorders>
            <w:vAlign w:val="center"/>
          </w:tcPr>
          <w:p w14:paraId="49A7BA47" w14:textId="77777777" w:rsidR="00561617" w:rsidRPr="006B62E2" w:rsidRDefault="00561617" w:rsidP="00561617">
            <w:pPr>
              <w:spacing w:before="20" w:after="20"/>
            </w:pPr>
            <w:r w:rsidRPr="006B62E2">
              <w:t>6</w:t>
            </w:r>
          </w:p>
        </w:tc>
        <w:tc>
          <w:tcPr>
            <w:tcW w:w="2070" w:type="dxa"/>
            <w:tcBorders>
              <w:top w:val="single" w:sz="4" w:space="0" w:color="auto"/>
              <w:left w:val="single" w:sz="4" w:space="0" w:color="auto"/>
              <w:bottom w:val="single" w:sz="4" w:space="0" w:color="auto"/>
            </w:tcBorders>
            <w:shd w:val="clear" w:color="auto" w:fill="F2F2F2" w:themeFill="background1" w:themeFillShade="F2"/>
            <w:vAlign w:val="center"/>
          </w:tcPr>
          <w:p w14:paraId="42A218D9" w14:textId="4F0B5CF0" w:rsidR="00561617" w:rsidRPr="006B62E2" w:rsidRDefault="00561617" w:rsidP="00561617">
            <w:pPr>
              <w:spacing w:before="20" w:after="20"/>
            </w:pPr>
          </w:p>
        </w:tc>
      </w:tr>
      <w:tr w:rsidR="00561617" w:rsidRPr="006B62E2" w14:paraId="22996541" w14:textId="77777777" w:rsidTr="00D4673D">
        <w:tblPrEx>
          <w:tblBorders>
            <w:insideH w:val="none" w:sz="0" w:space="0" w:color="auto"/>
            <w:insideV w:val="none" w:sz="0" w:space="0" w:color="auto"/>
          </w:tblBorders>
          <w:tblLook w:val="04A0" w:firstRow="1" w:lastRow="0" w:firstColumn="1" w:lastColumn="0" w:noHBand="0" w:noVBand="1"/>
        </w:tblPrEx>
        <w:trPr>
          <w:trHeight w:val="533"/>
        </w:trPr>
        <w:tc>
          <w:tcPr>
            <w:tcW w:w="630" w:type="dxa"/>
            <w:tcBorders>
              <w:top w:val="single" w:sz="4" w:space="0" w:color="auto"/>
              <w:bottom w:val="single" w:sz="4" w:space="0" w:color="auto"/>
              <w:right w:val="single" w:sz="4" w:space="0" w:color="auto"/>
            </w:tcBorders>
            <w:vAlign w:val="center"/>
          </w:tcPr>
          <w:p w14:paraId="1C504DA0" w14:textId="77777777" w:rsidR="00561617" w:rsidRPr="006B62E2" w:rsidRDefault="00561617" w:rsidP="00561617">
            <w:pPr>
              <w:spacing w:before="20" w:after="20"/>
            </w:pPr>
            <w:r w:rsidRPr="006B62E2">
              <w:t>8</w:t>
            </w:r>
          </w:p>
        </w:tc>
        <w:tc>
          <w:tcPr>
            <w:tcW w:w="630" w:type="dxa"/>
            <w:tcBorders>
              <w:top w:val="single" w:sz="4" w:space="0" w:color="auto"/>
              <w:left w:val="single" w:sz="4" w:space="0" w:color="auto"/>
              <w:bottom w:val="single" w:sz="4" w:space="0" w:color="auto"/>
              <w:right w:val="single" w:sz="4" w:space="0" w:color="auto"/>
            </w:tcBorders>
            <w:vAlign w:val="center"/>
          </w:tcPr>
          <w:p w14:paraId="4FBEA2B4" w14:textId="77777777" w:rsidR="00561617" w:rsidRPr="006B62E2" w:rsidRDefault="00561617" w:rsidP="00561617">
            <w:pPr>
              <w:spacing w:before="20" w:after="20"/>
            </w:pPr>
            <w:r w:rsidRPr="006B62E2">
              <w:t>Z</w:t>
            </w:r>
          </w:p>
        </w:tc>
        <w:tc>
          <w:tcPr>
            <w:tcW w:w="4032" w:type="dxa"/>
            <w:tcBorders>
              <w:top w:val="single" w:sz="4" w:space="0" w:color="auto"/>
              <w:left w:val="single" w:sz="4" w:space="0" w:color="auto"/>
              <w:bottom w:val="single" w:sz="4" w:space="0" w:color="auto"/>
              <w:right w:val="single" w:sz="4" w:space="0" w:color="auto"/>
            </w:tcBorders>
            <w:vAlign w:val="center"/>
          </w:tcPr>
          <w:p w14:paraId="5F74BA57" w14:textId="77777777" w:rsidR="00561617" w:rsidRPr="006B62E2" w:rsidRDefault="00561617" w:rsidP="00561617">
            <w:pPr>
              <w:spacing w:before="20" w:after="20"/>
            </w:pPr>
            <w:r w:rsidRPr="006B62E2">
              <w:t>Aplikimi i Teknologjisë së Energjisë së Ripërtëritshme</w:t>
            </w:r>
          </w:p>
        </w:tc>
        <w:tc>
          <w:tcPr>
            <w:tcW w:w="429" w:type="dxa"/>
            <w:tcBorders>
              <w:top w:val="single" w:sz="4" w:space="0" w:color="auto"/>
              <w:left w:val="single" w:sz="4" w:space="0" w:color="auto"/>
              <w:bottom w:val="single" w:sz="4" w:space="0" w:color="auto"/>
              <w:right w:val="single" w:sz="4" w:space="0" w:color="auto"/>
            </w:tcBorders>
            <w:vAlign w:val="center"/>
          </w:tcPr>
          <w:p w14:paraId="1C1D8B7A" w14:textId="77777777" w:rsidR="00561617" w:rsidRPr="006B62E2" w:rsidRDefault="00561617" w:rsidP="00561617">
            <w:pPr>
              <w:spacing w:before="20" w:after="20"/>
            </w:pPr>
            <w:r w:rsidRPr="006B62E2">
              <w:t>2</w:t>
            </w:r>
          </w:p>
        </w:tc>
        <w:tc>
          <w:tcPr>
            <w:tcW w:w="436" w:type="dxa"/>
            <w:tcBorders>
              <w:top w:val="single" w:sz="4" w:space="0" w:color="auto"/>
              <w:left w:val="single" w:sz="4" w:space="0" w:color="auto"/>
              <w:bottom w:val="single" w:sz="4" w:space="0" w:color="auto"/>
              <w:right w:val="single" w:sz="4" w:space="0" w:color="auto"/>
            </w:tcBorders>
            <w:vAlign w:val="center"/>
          </w:tcPr>
          <w:p w14:paraId="347C8211" w14:textId="77777777" w:rsidR="00561617" w:rsidRPr="006B62E2" w:rsidRDefault="00561617" w:rsidP="00561617">
            <w:pPr>
              <w:spacing w:before="20" w:after="20"/>
            </w:pPr>
            <w:r w:rsidRPr="006B62E2">
              <w:t>2</w:t>
            </w:r>
          </w:p>
        </w:tc>
        <w:tc>
          <w:tcPr>
            <w:tcW w:w="863" w:type="dxa"/>
            <w:tcBorders>
              <w:top w:val="single" w:sz="4" w:space="0" w:color="auto"/>
              <w:left w:val="single" w:sz="4" w:space="0" w:color="auto"/>
              <w:bottom w:val="single" w:sz="4" w:space="0" w:color="auto"/>
              <w:right w:val="single" w:sz="4" w:space="0" w:color="auto"/>
            </w:tcBorders>
            <w:vAlign w:val="center"/>
          </w:tcPr>
          <w:p w14:paraId="2796893D" w14:textId="77777777" w:rsidR="00561617" w:rsidRPr="006B62E2" w:rsidRDefault="00561617" w:rsidP="00561617">
            <w:pPr>
              <w:spacing w:before="20" w:after="20"/>
            </w:pPr>
            <w:r w:rsidRPr="006B62E2">
              <w:t>6</w:t>
            </w:r>
          </w:p>
        </w:tc>
        <w:tc>
          <w:tcPr>
            <w:tcW w:w="2070" w:type="dxa"/>
            <w:tcBorders>
              <w:top w:val="single" w:sz="4" w:space="0" w:color="auto"/>
              <w:left w:val="single" w:sz="4" w:space="0" w:color="auto"/>
              <w:bottom w:val="single" w:sz="4" w:space="0" w:color="auto"/>
            </w:tcBorders>
            <w:shd w:val="clear" w:color="auto" w:fill="F2F2F2" w:themeFill="background1" w:themeFillShade="F2"/>
            <w:vAlign w:val="center"/>
          </w:tcPr>
          <w:p w14:paraId="551BB270" w14:textId="01F945F2" w:rsidR="00561617" w:rsidRPr="006B62E2" w:rsidRDefault="00561617" w:rsidP="00561617">
            <w:pPr>
              <w:spacing w:before="20" w:after="20"/>
            </w:pPr>
          </w:p>
        </w:tc>
      </w:tr>
      <w:tr w:rsidR="00561617" w:rsidRPr="006B62E2" w14:paraId="33B3E9EC" w14:textId="77777777" w:rsidTr="00D4673D">
        <w:tblPrEx>
          <w:tblBorders>
            <w:insideH w:val="none" w:sz="0" w:space="0" w:color="auto"/>
            <w:insideV w:val="none" w:sz="0" w:space="0" w:color="auto"/>
          </w:tblBorders>
          <w:tblLook w:val="04A0" w:firstRow="1" w:lastRow="0" w:firstColumn="1" w:lastColumn="0" w:noHBand="0" w:noVBand="1"/>
        </w:tblPrEx>
        <w:trPr>
          <w:trHeight w:val="533"/>
        </w:trPr>
        <w:tc>
          <w:tcPr>
            <w:tcW w:w="630" w:type="dxa"/>
            <w:tcBorders>
              <w:top w:val="single" w:sz="4" w:space="0" w:color="auto"/>
              <w:bottom w:val="single" w:sz="4" w:space="0" w:color="auto"/>
              <w:right w:val="single" w:sz="4" w:space="0" w:color="auto"/>
            </w:tcBorders>
            <w:vAlign w:val="center"/>
          </w:tcPr>
          <w:p w14:paraId="71CE3E09" w14:textId="77777777" w:rsidR="00561617" w:rsidRPr="006B62E2" w:rsidRDefault="00561617" w:rsidP="00561617">
            <w:pPr>
              <w:spacing w:before="20" w:after="20"/>
            </w:pPr>
            <w:r w:rsidRPr="006B62E2">
              <w:t>9</w:t>
            </w:r>
          </w:p>
        </w:tc>
        <w:tc>
          <w:tcPr>
            <w:tcW w:w="630" w:type="dxa"/>
            <w:tcBorders>
              <w:top w:val="single" w:sz="4" w:space="0" w:color="auto"/>
              <w:left w:val="single" w:sz="4" w:space="0" w:color="auto"/>
              <w:bottom w:val="single" w:sz="4" w:space="0" w:color="auto"/>
              <w:right w:val="single" w:sz="4" w:space="0" w:color="auto"/>
            </w:tcBorders>
            <w:vAlign w:val="center"/>
          </w:tcPr>
          <w:p w14:paraId="102ECDCB" w14:textId="77777777" w:rsidR="00561617" w:rsidRPr="006B62E2" w:rsidRDefault="00561617" w:rsidP="00561617">
            <w:pPr>
              <w:spacing w:before="20" w:after="20"/>
            </w:pPr>
            <w:r w:rsidRPr="006B62E2">
              <w:t>Z</w:t>
            </w:r>
          </w:p>
        </w:tc>
        <w:tc>
          <w:tcPr>
            <w:tcW w:w="4032" w:type="dxa"/>
            <w:tcBorders>
              <w:top w:val="single" w:sz="4" w:space="0" w:color="auto"/>
              <w:left w:val="single" w:sz="4" w:space="0" w:color="auto"/>
              <w:bottom w:val="single" w:sz="4" w:space="0" w:color="auto"/>
              <w:right w:val="single" w:sz="4" w:space="0" w:color="auto"/>
            </w:tcBorders>
            <w:vAlign w:val="center"/>
          </w:tcPr>
          <w:p w14:paraId="6E999539" w14:textId="77777777" w:rsidR="00561617" w:rsidRPr="006B62E2" w:rsidRDefault="00561617" w:rsidP="00561617">
            <w:pPr>
              <w:spacing w:before="20" w:after="20"/>
            </w:pPr>
            <w:r w:rsidRPr="006B62E2">
              <w:t>Vlerësimi, Monitorimi dhe Kontrolli i Performancës Energjetike të Ndërtesës</w:t>
            </w:r>
          </w:p>
        </w:tc>
        <w:tc>
          <w:tcPr>
            <w:tcW w:w="429" w:type="dxa"/>
            <w:tcBorders>
              <w:top w:val="single" w:sz="4" w:space="0" w:color="auto"/>
              <w:left w:val="single" w:sz="4" w:space="0" w:color="auto"/>
              <w:bottom w:val="single" w:sz="4" w:space="0" w:color="auto"/>
              <w:right w:val="single" w:sz="4" w:space="0" w:color="auto"/>
            </w:tcBorders>
            <w:vAlign w:val="center"/>
          </w:tcPr>
          <w:p w14:paraId="14FE998E" w14:textId="77777777" w:rsidR="00561617" w:rsidRPr="006B62E2" w:rsidRDefault="00561617" w:rsidP="00561617">
            <w:pPr>
              <w:spacing w:before="20" w:after="20"/>
            </w:pPr>
            <w:r w:rsidRPr="006B62E2">
              <w:t>2</w:t>
            </w:r>
          </w:p>
        </w:tc>
        <w:tc>
          <w:tcPr>
            <w:tcW w:w="436" w:type="dxa"/>
            <w:tcBorders>
              <w:top w:val="single" w:sz="4" w:space="0" w:color="auto"/>
              <w:left w:val="single" w:sz="4" w:space="0" w:color="auto"/>
              <w:bottom w:val="single" w:sz="4" w:space="0" w:color="auto"/>
              <w:right w:val="single" w:sz="4" w:space="0" w:color="auto"/>
            </w:tcBorders>
            <w:vAlign w:val="center"/>
          </w:tcPr>
          <w:p w14:paraId="06559B28" w14:textId="77777777" w:rsidR="00561617" w:rsidRPr="006B62E2" w:rsidRDefault="00561617" w:rsidP="00561617">
            <w:pPr>
              <w:spacing w:before="20" w:after="20"/>
            </w:pPr>
            <w:r w:rsidRPr="006B62E2">
              <w:t>2</w:t>
            </w:r>
          </w:p>
        </w:tc>
        <w:tc>
          <w:tcPr>
            <w:tcW w:w="863" w:type="dxa"/>
            <w:tcBorders>
              <w:top w:val="single" w:sz="4" w:space="0" w:color="auto"/>
              <w:left w:val="single" w:sz="4" w:space="0" w:color="auto"/>
              <w:bottom w:val="single" w:sz="4" w:space="0" w:color="auto"/>
              <w:right w:val="single" w:sz="4" w:space="0" w:color="auto"/>
            </w:tcBorders>
            <w:vAlign w:val="center"/>
          </w:tcPr>
          <w:p w14:paraId="1D2DF459" w14:textId="77777777" w:rsidR="00561617" w:rsidRPr="006B62E2" w:rsidRDefault="00561617" w:rsidP="00561617">
            <w:pPr>
              <w:spacing w:before="20" w:after="20"/>
            </w:pPr>
            <w:r w:rsidRPr="006B62E2">
              <w:t>6</w:t>
            </w:r>
          </w:p>
        </w:tc>
        <w:tc>
          <w:tcPr>
            <w:tcW w:w="2070" w:type="dxa"/>
            <w:tcBorders>
              <w:top w:val="single" w:sz="4" w:space="0" w:color="auto"/>
              <w:left w:val="single" w:sz="4" w:space="0" w:color="auto"/>
              <w:bottom w:val="single" w:sz="4" w:space="0" w:color="auto"/>
            </w:tcBorders>
            <w:shd w:val="clear" w:color="auto" w:fill="F2F2F2" w:themeFill="background1" w:themeFillShade="F2"/>
            <w:vAlign w:val="center"/>
          </w:tcPr>
          <w:p w14:paraId="0703B142" w14:textId="52FD17D3" w:rsidR="00561617" w:rsidRPr="006B62E2" w:rsidRDefault="00561617" w:rsidP="00561617">
            <w:pPr>
              <w:spacing w:before="20" w:after="20"/>
            </w:pPr>
          </w:p>
        </w:tc>
      </w:tr>
      <w:tr w:rsidR="00561617" w:rsidRPr="006B62E2" w14:paraId="25C0D89F" w14:textId="77777777" w:rsidTr="00D4673D">
        <w:tblPrEx>
          <w:tblBorders>
            <w:insideH w:val="none" w:sz="0" w:space="0" w:color="auto"/>
            <w:insideV w:val="none" w:sz="0" w:space="0" w:color="auto"/>
          </w:tblBorders>
          <w:tblLook w:val="04A0" w:firstRow="1" w:lastRow="0" w:firstColumn="1" w:lastColumn="0" w:noHBand="0" w:noVBand="1"/>
        </w:tblPrEx>
        <w:trPr>
          <w:trHeight w:val="533"/>
        </w:trPr>
        <w:tc>
          <w:tcPr>
            <w:tcW w:w="630" w:type="dxa"/>
            <w:tcBorders>
              <w:top w:val="single" w:sz="4" w:space="0" w:color="auto"/>
              <w:bottom w:val="single" w:sz="4" w:space="0" w:color="auto"/>
              <w:right w:val="single" w:sz="4" w:space="0" w:color="auto"/>
            </w:tcBorders>
            <w:vAlign w:val="center"/>
          </w:tcPr>
          <w:p w14:paraId="1821DE60" w14:textId="77777777" w:rsidR="00561617" w:rsidRPr="006B62E2" w:rsidRDefault="00561617" w:rsidP="00561617">
            <w:pPr>
              <w:spacing w:before="20" w:after="20"/>
            </w:pPr>
            <w:r w:rsidRPr="006B62E2">
              <w:t>10</w:t>
            </w:r>
          </w:p>
        </w:tc>
        <w:tc>
          <w:tcPr>
            <w:tcW w:w="630" w:type="dxa"/>
            <w:tcBorders>
              <w:top w:val="single" w:sz="4" w:space="0" w:color="auto"/>
              <w:left w:val="single" w:sz="4" w:space="0" w:color="auto"/>
              <w:bottom w:val="single" w:sz="4" w:space="0" w:color="auto"/>
              <w:right w:val="single" w:sz="4" w:space="0" w:color="auto"/>
            </w:tcBorders>
            <w:vAlign w:val="center"/>
          </w:tcPr>
          <w:p w14:paraId="665CC1F8" w14:textId="77777777" w:rsidR="00561617" w:rsidRPr="006B62E2" w:rsidRDefault="00561617" w:rsidP="00561617">
            <w:pPr>
              <w:spacing w:before="20" w:after="20"/>
            </w:pPr>
            <w:r w:rsidRPr="006B62E2">
              <w:t>Z</w:t>
            </w:r>
          </w:p>
        </w:tc>
        <w:tc>
          <w:tcPr>
            <w:tcW w:w="4032" w:type="dxa"/>
            <w:tcBorders>
              <w:top w:val="single" w:sz="4" w:space="0" w:color="auto"/>
              <w:left w:val="single" w:sz="4" w:space="0" w:color="auto"/>
              <w:bottom w:val="single" w:sz="4" w:space="0" w:color="auto"/>
              <w:right w:val="single" w:sz="4" w:space="0" w:color="auto"/>
            </w:tcBorders>
            <w:vAlign w:val="center"/>
          </w:tcPr>
          <w:p w14:paraId="0F8A30AC" w14:textId="77777777" w:rsidR="00561617" w:rsidRPr="006B62E2" w:rsidRDefault="00561617" w:rsidP="00561617">
            <w:pPr>
              <w:spacing w:before="20" w:after="20"/>
            </w:pPr>
            <w:r w:rsidRPr="006B62E2">
              <w:t>Teknologjië dhe Efiçienca e Energjisë në Ndërtesa</w:t>
            </w:r>
          </w:p>
        </w:tc>
        <w:tc>
          <w:tcPr>
            <w:tcW w:w="429" w:type="dxa"/>
            <w:tcBorders>
              <w:top w:val="single" w:sz="4" w:space="0" w:color="auto"/>
              <w:left w:val="single" w:sz="4" w:space="0" w:color="auto"/>
              <w:bottom w:val="single" w:sz="4" w:space="0" w:color="auto"/>
              <w:right w:val="single" w:sz="4" w:space="0" w:color="auto"/>
            </w:tcBorders>
            <w:vAlign w:val="center"/>
          </w:tcPr>
          <w:p w14:paraId="4379E756" w14:textId="77777777" w:rsidR="00561617" w:rsidRPr="006B62E2" w:rsidRDefault="00561617" w:rsidP="00561617">
            <w:pPr>
              <w:spacing w:before="20" w:after="20"/>
            </w:pPr>
            <w:r w:rsidRPr="006B62E2">
              <w:t>2</w:t>
            </w:r>
          </w:p>
        </w:tc>
        <w:tc>
          <w:tcPr>
            <w:tcW w:w="436" w:type="dxa"/>
            <w:tcBorders>
              <w:top w:val="single" w:sz="4" w:space="0" w:color="auto"/>
              <w:left w:val="single" w:sz="4" w:space="0" w:color="auto"/>
              <w:bottom w:val="single" w:sz="4" w:space="0" w:color="auto"/>
              <w:right w:val="single" w:sz="4" w:space="0" w:color="auto"/>
            </w:tcBorders>
            <w:vAlign w:val="center"/>
          </w:tcPr>
          <w:p w14:paraId="36ACB891" w14:textId="77777777" w:rsidR="00561617" w:rsidRPr="006B62E2" w:rsidRDefault="00561617" w:rsidP="00561617">
            <w:pPr>
              <w:spacing w:before="20" w:after="20"/>
            </w:pPr>
            <w:r w:rsidRPr="006B62E2">
              <w:t>2</w:t>
            </w:r>
          </w:p>
        </w:tc>
        <w:tc>
          <w:tcPr>
            <w:tcW w:w="863" w:type="dxa"/>
            <w:tcBorders>
              <w:top w:val="single" w:sz="4" w:space="0" w:color="auto"/>
              <w:left w:val="single" w:sz="4" w:space="0" w:color="auto"/>
              <w:bottom w:val="single" w:sz="4" w:space="0" w:color="auto"/>
              <w:right w:val="single" w:sz="4" w:space="0" w:color="auto"/>
            </w:tcBorders>
            <w:vAlign w:val="center"/>
          </w:tcPr>
          <w:p w14:paraId="1B3162DA" w14:textId="77777777" w:rsidR="00561617" w:rsidRPr="006B62E2" w:rsidRDefault="00561617" w:rsidP="00561617">
            <w:pPr>
              <w:spacing w:before="20" w:after="20"/>
            </w:pPr>
            <w:r w:rsidRPr="006B62E2">
              <w:t>6</w:t>
            </w:r>
          </w:p>
        </w:tc>
        <w:tc>
          <w:tcPr>
            <w:tcW w:w="2070" w:type="dxa"/>
            <w:tcBorders>
              <w:top w:val="single" w:sz="4" w:space="0" w:color="auto"/>
              <w:left w:val="single" w:sz="4" w:space="0" w:color="auto"/>
              <w:bottom w:val="single" w:sz="4" w:space="0" w:color="auto"/>
            </w:tcBorders>
            <w:shd w:val="clear" w:color="auto" w:fill="F2F2F2" w:themeFill="background1" w:themeFillShade="F2"/>
            <w:vAlign w:val="center"/>
          </w:tcPr>
          <w:p w14:paraId="50AA064F" w14:textId="5287DB5C" w:rsidR="00561617" w:rsidRPr="006B62E2" w:rsidRDefault="00561617" w:rsidP="00561617">
            <w:pPr>
              <w:spacing w:before="20" w:after="20"/>
            </w:pPr>
          </w:p>
        </w:tc>
      </w:tr>
      <w:tr w:rsidR="00561617" w:rsidRPr="006B62E2" w14:paraId="315C37ED" w14:textId="77777777" w:rsidTr="00D4673D">
        <w:tblPrEx>
          <w:tblBorders>
            <w:insideH w:val="none" w:sz="0" w:space="0" w:color="auto"/>
            <w:insideV w:val="none" w:sz="0" w:space="0" w:color="auto"/>
          </w:tblBorders>
          <w:tblLook w:val="04A0" w:firstRow="1" w:lastRow="0" w:firstColumn="1" w:lastColumn="0" w:noHBand="0" w:noVBand="1"/>
        </w:tblPrEx>
        <w:tc>
          <w:tcPr>
            <w:tcW w:w="5292" w:type="dxa"/>
            <w:gridSpan w:val="3"/>
            <w:tcBorders>
              <w:top w:val="single" w:sz="4" w:space="0" w:color="auto"/>
              <w:bottom w:val="single" w:sz="4" w:space="0" w:color="auto"/>
              <w:right w:val="single" w:sz="4" w:space="0" w:color="auto"/>
            </w:tcBorders>
          </w:tcPr>
          <w:p w14:paraId="72431005" w14:textId="77777777" w:rsidR="00561617" w:rsidRPr="006B62E2" w:rsidRDefault="00561617" w:rsidP="00561617">
            <w:pPr>
              <w:spacing w:before="20" w:after="20"/>
            </w:pPr>
            <w:r w:rsidRPr="006B62E2">
              <w:t>Totali</w:t>
            </w:r>
          </w:p>
        </w:tc>
        <w:tc>
          <w:tcPr>
            <w:tcW w:w="429" w:type="dxa"/>
            <w:tcBorders>
              <w:top w:val="single" w:sz="4" w:space="0" w:color="auto"/>
              <w:left w:val="single" w:sz="4" w:space="0" w:color="auto"/>
              <w:bottom w:val="single" w:sz="4" w:space="0" w:color="auto"/>
              <w:right w:val="single" w:sz="4" w:space="0" w:color="auto"/>
            </w:tcBorders>
          </w:tcPr>
          <w:p w14:paraId="11CA7BDE" w14:textId="77777777" w:rsidR="00561617" w:rsidRPr="006B62E2" w:rsidRDefault="00561617" w:rsidP="00561617">
            <w:pPr>
              <w:spacing w:before="20" w:after="20"/>
            </w:pPr>
          </w:p>
        </w:tc>
        <w:tc>
          <w:tcPr>
            <w:tcW w:w="436" w:type="dxa"/>
            <w:tcBorders>
              <w:top w:val="single" w:sz="4" w:space="0" w:color="auto"/>
              <w:left w:val="single" w:sz="4" w:space="0" w:color="auto"/>
              <w:bottom w:val="single" w:sz="4" w:space="0" w:color="auto"/>
              <w:right w:val="single" w:sz="4" w:space="0" w:color="auto"/>
            </w:tcBorders>
          </w:tcPr>
          <w:p w14:paraId="1FFEA46E" w14:textId="77777777" w:rsidR="00561617" w:rsidRPr="006B62E2" w:rsidRDefault="00561617" w:rsidP="00561617">
            <w:pPr>
              <w:spacing w:before="20" w:after="20"/>
            </w:pPr>
          </w:p>
        </w:tc>
        <w:tc>
          <w:tcPr>
            <w:tcW w:w="863" w:type="dxa"/>
            <w:tcBorders>
              <w:top w:val="single" w:sz="4" w:space="0" w:color="auto"/>
              <w:left w:val="single" w:sz="4" w:space="0" w:color="auto"/>
              <w:bottom w:val="single" w:sz="4" w:space="0" w:color="auto"/>
              <w:right w:val="single" w:sz="4" w:space="0" w:color="auto"/>
            </w:tcBorders>
          </w:tcPr>
          <w:p w14:paraId="06F6CCF5" w14:textId="77777777" w:rsidR="00561617" w:rsidRPr="006B62E2" w:rsidRDefault="00561617" w:rsidP="00561617">
            <w:pPr>
              <w:spacing w:before="20" w:after="20"/>
            </w:pPr>
            <w:r w:rsidRPr="006B62E2">
              <w:t>30</w:t>
            </w:r>
          </w:p>
        </w:tc>
        <w:tc>
          <w:tcPr>
            <w:tcW w:w="2070" w:type="dxa"/>
            <w:tcBorders>
              <w:top w:val="single" w:sz="4" w:space="0" w:color="auto"/>
              <w:left w:val="single" w:sz="4" w:space="0" w:color="auto"/>
              <w:bottom w:val="single" w:sz="4" w:space="0" w:color="auto"/>
            </w:tcBorders>
            <w:shd w:val="clear" w:color="auto" w:fill="F2F2F2" w:themeFill="background1" w:themeFillShade="F2"/>
          </w:tcPr>
          <w:p w14:paraId="452180EF" w14:textId="77777777" w:rsidR="00561617" w:rsidRPr="006B62E2" w:rsidRDefault="00561617" w:rsidP="00561617">
            <w:pPr>
              <w:spacing w:before="20" w:after="20"/>
            </w:pPr>
          </w:p>
        </w:tc>
      </w:tr>
      <w:tr w:rsidR="00561617" w:rsidRPr="006B62E2" w14:paraId="0836C500" w14:textId="77777777" w:rsidTr="00561617">
        <w:tblPrEx>
          <w:tblBorders>
            <w:insideH w:val="none" w:sz="0" w:space="0" w:color="auto"/>
            <w:insideV w:val="none" w:sz="0" w:space="0" w:color="auto"/>
          </w:tblBorders>
          <w:tblLook w:val="04A0" w:firstRow="1" w:lastRow="0" w:firstColumn="1" w:lastColumn="0" w:noHBand="0" w:noVBand="1"/>
        </w:tblPrEx>
        <w:tc>
          <w:tcPr>
            <w:tcW w:w="9090" w:type="dxa"/>
            <w:gridSpan w:val="7"/>
            <w:tcBorders>
              <w:top w:val="single" w:sz="4" w:space="0" w:color="auto"/>
              <w:bottom w:val="single" w:sz="4" w:space="0" w:color="auto"/>
            </w:tcBorders>
            <w:shd w:val="clear" w:color="auto" w:fill="F2F2F2" w:themeFill="background1" w:themeFillShade="F2"/>
          </w:tcPr>
          <w:p w14:paraId="39DA568A" w14:textId="77777777" w:rsidR="00561617" w:rsidRPr="006B62E2" w:rsidRDefault="00561617" w:rsidP="00561617">
            <w:pPr>
              <w:spacing w:before="20" w:after="20"/>
              <w:rPr>
                <w:b/>
              </w:rPr>
            </w:pPr>
            <w:r w:rsidRPr="006B62E2">
              <w:rPr>
                <w:b/>
              </w:rPr>
              <w:t>Semestri: II</w:t>
            </w:r>
          </w:p>
        </w:tc>
      </w:tr>
      <w:tr w:rsidR="00561617" w:rsidRPr="006B62E2" w14:paraId="13F9530F" w14:textId="77777777" w:rsidTr="00561617">
        <w:tblPrEx>
          <w:tblBorders>
            <w:insideH w:val="none" w:sz="0" w:space="0" w:color="auto"/>
            <w:insideV w:val="none" w:sz="0" w:space="0" w:color="auto"/>
          </w:tblBorders>
          <w:tblLook w:val="04A0" w:firstRow="1" w:lastRow="0" w:firstColumn="1" w:lastColumn="0" w:noHBand="0" w:noVBand="1"/>
        </w:tblPrEx>
        <w:tc>
          <w:tcPr>
            <w:tcW w:w="630" w:type="dxa"/>
            <w:tcBorders>
              <w:top w:val="single" w:sz="4" w:space="0" w:color="auto"/>
              <w:bottom w:val="single" w:sz="4" w:space="0" w:color="auto"/>
              <w:right w:val="single" w:sz="4" w:space="0" w:color="auto"/>
            </w:tcBorders>
            <w:shd w:val="clear" w:color="auto" w:fill="F2F2F2" w:themeFill="background1" w:themeFillShade="F2"/>
          </w:tcPr>
          <w:p w14:paraId="383054D0" w14:textId="77777777" w:rsidR="00561617" w:rsidRPr="006B62E2" w:rsidRDefault="00561617" w:rsidP="00561617">
            <w:pPr>
              <w:spacing w:before="20" w:after="20"/>
              <w:rPr>
                <w:b/>
              </w:rPr>
            </w:pPr>
            <w:r w:rsidRPr="006B62E2">
              <w:rPr>
                <w:b/>
              </w:rPr>
              <w:t>Nr.</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271CD" w14:textId="77777777" w:rsidR="00561617" w:rsidRPr="006B62E2" w:rsidRDefault="00561617" w:rsidP="00561617">
            <w:pPr>
              <w:spacing w:before="20" w:after="20"/>
              <w:rPr>
                <w:b/>
              </w:rPr>
            </w:pPr>
            <w:r w:rsidRPr="006B62E2">
              <w:rPr>
                <w:b/>
              </w:rPr>
              <w:t>O/Z</w:t>
            </w:r>
          </w:p>
        </w:tc>
        <w:tc>
          <w:tcPr>
            <w:tcW w:w="4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448ED3" w14:textId="77777777" w:rsidR="00561617" w:rsidRPr="006B62E2" w:rsidRDefault="00561617" w:rsidP="00561617">
            <w:pPr>
              <w:spacing w:before="20" w:after="20"/>
              <w:rPr>
                <w:b/>
              </w:rPr>
            </w:pPr>
            <w:r w:rsidRPr="006B62E2">
              <w:rPr>
                <w:b/>
              </w:rPr>
              <w:t>Lëndët</w:t>
            </w:r>
          </w:p>
        </w:tc>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282E30" w14:textId="77777777" w:rsidR="00561617" w:rsidRPr="006B62E2" w:rsidRDefault="00561617" w:rsidP="00561617">
            <w:pPr>
              <w:spacing w:before="20" w:after="20"/>
              <w:rPr>
                <w:b/>
              </w:rPr>
            </w:pPr>
            <w:r w:rsidRPr="006B62E2">
              <w:rPr>
                <w:b/>
              </w:rPr>
              <w:t>L</w:t>
            </w:r>
          </w:p>
        </w:tc>
        <w:tc>
          <w:tcPr>
            <w:tcW w:w="4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0B2E4" w14:textId="77777777" w:rsidR="00561617" w:rsidRPr="006B62E2" w:rsidRDefault="00561617" w:rsidP="00561617">
            <w:pPr>
              <w:spacing w:before="20" w:after="20"/>
              <w:rPr>
                <w:b/>
              </w:rPr>
            </w:pPr>
            <w:r w:rsidRPr="006B62E2">
              <w:rPr>
                <w:b/>
              </w:rPr>
              <w:t>U</w:t>
            </w:r>
          </w:p>
        </w:tc>
        <w:tc>
          <w:tcPr>
            <w:tcW w:w="8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5BAB4D" w14:textId="77777777" w:rsidR="00561617" w:rsidRPr="006B62E2" w:rsidRDefault="00561617" w:rsidP="00561617">
            <w:pPr>
              <w:spacing w:before="20" w:after="20"/>
              <w:rPr>
                <w:b/>
              </w:rPr>
            </w:pPr>
            <w:r w:rsidRPr="006B62E2">
              <w:rPr>
                <w:b/>
              </w:rPr>
              <w:t>ECTS</w:t>
            </w:r>
          </w:p>
        </w:tc>
        <w:tc>
          <w:tcPr>
            <w:tcW w:w="2070" w:type="dxa"/>
            <w:tcBorders>
              <w:top w:val="single" w:sz="4" w:space="0" w:color="auto"/>
              <w:left w:val="single" w:sz="4" w:space="0" w:color="auto"/>
              <w:bottom w:val="single" w:sz="4" w:space="0" w:color="auto"/>
            </w:tcBorders>
            <w:shd w:val="clear" w:color="auto" w:fill="F2F2F2" w:themeFill="background1" w:themeFillShade="F2"/>
          </w:tcPr>
          <w:p w14:paraId="57C74D9D" w14:textId="40F743DF" w:rsidR="00561617" w:rsidRPr="006B62E2" w:rsidRDefault="00561617" w:rsidP="00561617">
            <w:pPr>
              <w:spacing w:before="20" w:after="20"/>
              <w:rPr>
                <w:b/>
              </w:rPr>
            </w:pPr>
          </w:p>
        </w:tc>
      </w:tr>
      <w:tr w:rsidR="00561617" w:rsidRPr="006B62E2" w14:paraId="634D4C01" w14:textId="77777777" w:rsidTr="00D4673D">
        <w:tblPrEx>
          <w:tblBorders>
            <w:insideH w:val="none" w:sz="0" w:space="0" w:color="auto"/>
            <w:insideV w:val="none" w:sz="0" w:space="0" w:color="auto"/>
          </w:tblBorders>
          <w:tblLook w:val="04A0" w:firstRow="1" w:lastRow="0" w:firstColumn="1" w:lastColumn="0" w:noHBand="0" w:noVBand="1"/>
        </w:tblPrEx>
        <w:trPr>
          <w:trHeight w:val="533"/>
        </w:trPr>
        <w:tc>
          <w:tcPr>
            <w:tcW w:w="630" w:type="dxa"/>
            <w:tcBorders>
              <w:top w:val="single" w:sz="4" w:space="0" w:color="auto"/>
              <w:bottom w:val="single" w:sz="4" w:space="0" w:color="auto"/>
              <w:right w:val="single" w:sz="4" w:space="0" w:color="auto"/>
            </w:tcBorders>
            <w:vAlign w:val="center"/>
          </w:tcPr>
          <w:p w14:paraId="5EF43233" w14:textId="77777777" w:rsidR="00561617" w:rsidRPr="006B62E2" w:rsidRDefault="00561617" w:rsidP="00561617">
            <w:pPr>
              <w:spacing w:before="20" w:after="20"/>
            </w:pPr>
            <w:r w:rsidRPr="006B62E2">
              <w:t>1</w:t>
            </w:r>
          </w:p>
        </w:tc>
        <w:tc>
          <w:tcPr>
            <w:tcW w:w="630" w:type="dxa"/>
            <w:tcBorders>
              <w:top w:val="single" w:sz="4" w:space="0" w:color="auto"/>
              <w:left w:val="single" w:sz="4" w:space="0" w:color="auto"/>
              <w:bottom w:val="single" w:sz="4" w:space="0" w:color="auto"/>
              <w:right w:val="single" w:sz="4" w:space="0" w:color="auto"/>
            </w:tcBorders>
            <w:vAlign w:val="center"/>
          </w:tcPr>
          <w:p w14:paraId="5936C0DE" w14:textId="77777777" w:rsidR="00561617" w:rsidRPr="006B62E2" w:rsidRDefault="00561617" w:rsidP="00561617">
            <w:pPr>
              <w:spacing w:before="20" w:after="20"/>
            </w:pPr>
            <w:r w:rsidRPr="006B62E2">
              <w:t>O</w:t>
            </w:r>
          </w:p>
        </w:tc>
        <w:tc>
          <w:tcPr>
            <w:tcW w:w="4032" w:type="dxa"/>
            <w:tcBorders>
              <w:top w:val="single" w:sz="4" w:space="0" w:color="auto"/>
              <w:left w:val="single" w:sz="4" w:space="0" w:color="auto"/>
              <w:bottom w:val="single" w:sz="4" w:space="0" w:color="auto"/>
              <w:right w:val="single" w:sz="4" w:space="0" w:color="auto"/>
            </w:tcBorders>
            <w:vAlign w:val="center"/>
          </w:tcPr>
          <w:p w14:paraId="2491E588" w14:textId="77777777" w:rsidR="00561617" w:rsidRPr="006B62E2" w:rsidRDefault="00561617" w:rsidP="00561617">
            <w:pPr>
              <w:spacing w:before="20" w:after="20"/>
            </w:pPr>
            <w:r w:rsidRPr="006B62E2">
              <w:t>Metodologjia dhe Legjislacioni për             Masa Energji-Efiçiente në Ndërtesa</w:t>
            </w:r>
          </w:p>
        </w:tc>
        <w:tc>
          <w:tcPr>
            <w:tcW w:w="429" w:type="dxa"/>
            <w:tcBorders>
              <w:top w:val="single" w:sz="4" w:space="0" w:color="auto"/>
              <w:left w:val="single" w:sz="4" w:space="0" w:color="auto"/>
              <w:bottom w:val="single" w:sz="4" w:space="0" w:color="auto"/>
              <w:right w:val="single" w:sz="4" w:space="0" w:color="auto"/>
            </w:tcBorders>
            <w:vAlign w:val="center"/>
          </w:tcPr>
          <w:p w14:paraId="0C1F66EE" w14:textId="77777777" w:rsidR="00561617" w:rsidRPr="006B62E2" w:rsidRDefault="00561617" w:rsidP="00561617">
            <w:pPr>
              <w:spacing w:before="20" w:after="20"/>
            </w:pPr>
            <w:r w:rsidRPr="006B62E2">
              <w:t>2</w:t>
            </w:r>
          </w:p>
        </w:tc>
        <w:tc>
          <w:tcPr>
            <w:tcW w:w="436" w:type="dxa"/>
            <w:tcBorders>
              <w:top w:val="single" w:sz="4" w:space="0" w:color="auto"/>
              <w:left w:val="single" w:sz="4" w:space="0" w:color="auto"/>
              <w:bottom w:val="single" w:sz="4" w:space="0" w:color="auto"/>
              <w:right w:val="single" w:sz="4" w:space="0" w:color="auto"/>
            </w:tcBorders>
            <w:vAlign w:val="center"/>
          </w:tcPr>
          <w:p w14:paraId="2BBC67BE" w14:textId="77777777" w:rsidR="00561617" w:rsidRPr="006B62E2" w:rsidRDefault="00561617" w:rsidP="00561617">
            <w:pPr>
              <w:spacing w:before="20" w:after="20"/>
            </w:pPr>
            <w:r w:rsidRPr="006B62E2">
              <w:t>2</w:t>
            </w:r>
          </w:p>
        </w:tc>
        <w:tc>
          <w:tcPr>
            <w:tcW w:w="863" w:type="dxa"/>
            <w:tcBorders>
              <w:top w:val="single" w:sz="4" w:space="0" w:color="auto"/>
              <w:left w:val="single" w:sz="4" w:space="0" w:color="auto"/>
              <w:bottom w:val="single" w:sz="4" w:space="0" w:color="auto"/>
              <w:right w:val="single" w:sz="4" w:space="0" w:color="auto"/>
            </w:tcBorders>
            <w:vAlign w:val="center"/>
          </w:tcPr>
          <w:p w14:paraId="75E4AF19" w14:textId="77777777" w:rsidR="00561617" w:rsidRPr="006B62E2" w:rsidRDefault="00561617" w:rsidP="00561617">
            <w:pPr>
              <w:spacing w:before="20" w:after="20"/>
            </w:pPr>
            <w:r w:rsidRPr="006B62E2">
              <w:t>6</w:t>
            </w:r>
          </w:p>
        </w:tc>
        <w:tc>
          <w:tcPr>
            <w:tcW w:w="2070" w:type="dxa"/>
            <w:tcBorders>
              <w:top w:val="single" w:sz="4" w:space="0" w:color="auto"/>
              <w:left w:val="single" w:sz="4" w:space="0" w:color="auto"/>
              <w:bottom w:val="single" w:sz="4" w:space="0" w:color="auto"/>
            </w:tcBorders>
            <w:shd w:val="clear" w:color="auto" w:fill="F2F2F2" w:themeFill="background1" w:themeFillShade="F2"/>
            <w:vAlign w:val="center"/>
          </w:tcPr>
          <w:p w14:paraId="611E526F" w14:textId="68F3879E" w:rsidR="00561617" w:rsidRPr="006B62E2" w:rsidRDefault="00561617" w:rsidP="00561617">
            <w:pPr>
              <w:spacing w:before="20" w:after="20"/>
            </w:pPr>
          </w:p>
        </w:tc>
      </w:tr>
      <w:tr w:rsidR="00561617" w:rsidRPr="006B62E2" w14:paraId="7F0BA945" w14:textId="77777777" w:rsidTr="00D4673D">
        <w:tblPrEx>
          <w:tblBorders>
            <w:insideH w:val="none" w:sz="0" w:space="0" w:color="auto"/>
            <w:insideV w:val="none" w:sz="0" w:space="0" w:color="auto"/>
          </w:tblBorders>
          <w:tblLook w:val="04A0" w:firstRow="1" w:lastRow="0" w:firstColumn="1" w:lastColumn="0" w:noHBand="0" w:noVBand="1"/>
        </w:tblPrEx>
        <w:trPr>
          <w:trHeight w:val="533"/>
        </w:trPr>
        <w:tc>
          <w:tcPr>
            <w:tcW w:w="630" w:type="dxa"/>
            <w:tcBorders>
              <w:top w:val="single" w:sz="4" w:space="0" w:color="auto"/>
              <w:bottom w:val="single" w:sz="4" w:space="0" w:color="auto"/>
              <w:right w:val="single" w:sz="4" w:space="0" w:color="auto"/>
            </w:tcBorders>
            <w:vAlign w:val="center"/>
          </w:tcPr>
          <w:p w14:paraId="2769C0D8" w14:textId="77777777" w:rsidR="00561617" w:rsidRPr="006B62E2" w:rsidRDefault="00561617" w:rsidP="00561617">
            <w:pPr>
              <w:spacing w:before="20" w:after="20"/>
            </w:pPr>
            <w:r w:rsidRPr="006B62E2">
              <w:t>2</w:t>
            </w:r>
          </w:p>
        </w:tc>
        <w:tc>
          <w:tcPr>
            <w:tcW w:w="630" w:type="dxa"/>
            <w:tcBorders>
              <w:top w:val="single" w:sz="4" w:space="0" w:color="auto"/>
              <w:left w:val="single" w:sz="4" w:space="0" w:color="auto"/>
              <w:bottom w:val="single" w:sz="4" w:space="0" w:color="auto"/>
              <w:right w:val="single" w:sz="4" w:space="0" w:color="auto"/>
            </w:tcBorders>
            <w:vAlign w:val="center"/>
          </w:tcPr>
          <w:p w14:paraId="1F17E953" w14:textId="77777777" w:rsidR="00561617" w:rsidRPr="006B62E2" w:rsidRDefault="00561617" w:rsidP="00561617">
            <w:pPr>
              <w:spacing w:before="20" w:after="20"/>
            </w:pPr>
            <w:r w:rsidRPr="006B62E2">
              <w:t>Z</w:t>
            </w:r>
          </w:p>
        </w:tc>
        <w:tc>
          <w:tcPr>
            <w:tcW w:w="4032" w:type="dxa"/>
            <w:tcBorders>
              <w:top w:val="single" w:sz="4" w:space="0" w:color="auto"/>
              <w:left w:val="single" w:sz="4" w:space="0" w:color="auto"/>
              <w:bottom w:val="single" w:sz="4" w:space="0" w:color="auto"/>
              <w:right w:val="single" w:sz="4" w:space="0" w:color="auto"/>
            </w:tcBorders>
            <w:vAlign w:val="center"/>
          </w:tcPr>
          <w:p w14:paraId="735EDA3C" w14:textId="77777777" w:rsidR="00561617" w:rsidRPr="006B62E2" w:rsidRDefault="00561617" w:rsidP="00561617">
            <w:pPr>
              <w:spacing w:before="20" w:after="20"/>
            </w:pPr>
            <w:r w:rsidRPr="006B62E2">
              <w:t>INTERNSHIP – Energjia dhe Mjedisi</w:t>
            </w:r>
          </w:p>
        </w:tc>
        <w:tc>
          <w:tcPr>
            <w:tcW w:w="429" w:type="dxa"/>
            <w:tcBorders>
              <w:top w:val="single" w:sz="4" w:space="0" w:color="auto"/>
              <w:left w:val="single" w:sz="4" w:space="0" w:color="auto"/>
              <w:bottom w:val="single" w:sz="4" w:space="0" w:color="auto"/>
              <w:right w:val="single" w:sz="4" w:space="0" w:color="auto"/>
            </w:tcBorders>
            <w:vAlign w:val="center"/>
          </w:tcPr>
          <w:p w14:paraId="18E71BC5" w14:textId="77777777" w:rsidR="00561617" w:rsidRPr="006B62E2" w:rsidRDefault="00561617" w:rsidP="00561617">
            <w:pPr>
              <w:spacing w:before="20" w:after="20"/>
            </w:pPr>
            <w:r w:rsidRPr="006B62E2">
              <w:t>2</w:t>
            </w:r>
          </w:p>
        </w:tc>
        <w:tc>
          <w:tcPr>
            <w:tcW w:w="436" w:type="dxa"/>
            <w:tcBorders>
              <w:top w:val="single" w:sz="4" w:space="0" w:color="auto"/>
              <w:left w:val="single" w:sz="4" w:space="0" w:color="auto"/>
              <w:bottom w:val="single" w:sz="4" w:space="0" w:color="auto"/>
              <w:right w:val="single" w:sz="4" w:space="0" w:color="auto"/>
            </w:tcBorders>
            <w:vAlign w:val="center"/>
          </w:tcPr>
          <w:p w14:paraId="752124A9" w14:textId="77777777" w:rsidR="00561617" w:rsidRPr="006B62E2" w:rsidRDefault="00561617" w:rsidP="00561617">
            <w:pPr>
              <w:spacing w:before="20" w:after="20"/>
            </w:pPr>
            <w:r w:rsidRPr="006B62E2">
              <w:t>2</w:t>
            </w:r>
          </w:p>
        </w:tc>
        <w:tc>
          <w:tcPr>
            <w:tcW w:w="863" w:type="dxa"/>
            <w:tcBorders>
              <w:top w:val="single" w:sz="4" w:space="0" w:color="auto"/>
              <w:left w:val="single" w:sz="4" w:space="0" w:color="auto"/>
              <w:bottom w:val="single" w:sz="4" w:space="0" w:color="auto"/>
              <w:right w:val="single" w:sz="4" w:space="0" w:color="auto"/>
            </w:tcBorders>
            <w:vAlign w:val="center"/>
          </w:tcPr>
          <w:p w14:paraId="13886E45" w14:textId="77777777" w:rsidR="00561617" w:rsidRPr="006B62E2" w:rsidRDefault="00561617" w:rsidP="00561617">
            <w:pPr>
              <w:spacing w:before="20" w:after="20"/>
            </w:pPr>
            <w:r w:rsidRPr="006B62E2">
              <w:t>6</w:t>
            </w:r>
          </w:p>
        </w:tc>
        <w:tc>
          <w:tcPr>
            <w:tcW w:w="2070" w:type="dxa"/>
            <w:tcBorders>
              <w:top w:val="single" w:sz="4" w:space="0" w:color="auto"/>
              <w:left w:val="single" w:sz="4" w:space="0" w:color="auto"/>
              <w:bottom w:val="single" w:sz="4" w:space="0" w:color="auto"/>
            </w:tcBorders>
            <w:shd w:val="clear" w:color="auto" w:fill="F2F2F2" w:themeFill="background1" w:themeFillShade="F2"/>
            <w:vAlign w:val="center"/>
          </w:tcPr>
          <w:p w14:paraId="73FAFEBE" w14:textId="61A6AEC9" w:rsidR="00561617" w:rsidRPr="006B62E2" w:rsidRDefault="00561617" w:rsidP="00561617">
            <w:pPr>
              <w:spacing w:before="20" w:after="20"/>
            </w:pPr>
          </w:p>
        </w:tc>
      </w:tr>
      <w:tr w:rsidR="00561617" w:rsidRPr="006B62E2" w14:paraId="3638521F" w14:textId="77777777" w:rsidTr="00D4673D">
        <w:tblPrEx>
          <w:tblBorders>
            <w:insideH w:val="none" w:sz="0" w:space="0" w:color="auto"/>
            <w:insideV w:val="none" w:sz="0" w:space="0" w:color="auto"/>
          </w:tblBorders>
          <w:tblLook w:val="04A0" w:firstRow="1" w:lastRow="0" w:firstColumn="1" w:lastColumn="0" w:noHBand="0" w:noVBand="1"/>
        </w:tblPrEx>
        <w:tc>
          <w:tcPr>
            <w:tcW w:w="630" w:type="dxa"/>
            <w:tcBorders>
              <w:top w:val="single" w:sz="4" w:space="0" w:color="auto"/>
              <w:bottom w:val="single" w:sz="4" w:space="0" w:color="auto"/>
              <w:right w:val="single" w:sz="4" w:space="0" w:color="auto"/>
            </w:tcBorders>
            <w:vAlign w:val="center"/>
          </w:tcPr>
          <w:p w14:paraId="7D69ABC8" w14:textId="77777777" w:rsidR="00561617" w:rsidRPr="006B62E2" w:rsidRDefault="00561617" w:rsidP="00561617">
            <w:pPr>
              <w:spacing w:before="20" w:after="20"/>
            </w:pPr>
            <w:r w:rsidRPr="006B62E2">
              <w:t>3</w:t>
            </w:r>
          </w:p>
        </w:tc>
        <w:tc>
          <w:tcPr>
            <w:tcW w:w="630" w:type="dxa"/>
            <w:tcBorders>
              <w:top w:val="single" w:sz="4" w:space="0" w:color="auto"/>
              <w:left w:val="single" w:sz="4" w:space="0" w:color="auto"/>
              <w:bottom w:val="single" w:sz="4" w:space="0" w:color="auto"/>
              <w:right w:val="single" w:sz="4" w:space="0" w:color="auto"/>
            </w:tcBorders>
            <w:vAlign w:val="center"/>
          </w:tcPr>
          <w:p w14:paraId="59F01143" w14:textId="77777777" w:rsidR="00561617" w:rsidRPr="006B62E2" w:rsidRDefault="00561617" w:rsidP="00561617">
            <w:pPr>
              <w:spacing w:before="20" w:after="20"/>
            </w:pPr>
            <w:r w:rsidRPr="006B62E2">
              <w:t>Z</w:t>
            </w:r>
          </w:p>
        </w:tc>
        <w:tc>
          <w:tcPr>
            <w:tcW w:w="4032" w:type="dxa"/>
            <w:tcBorders>
              <w:top w:val="single" w:sz="4" w:space="0" w:color="auto"/>
              <w:left w:val="single" w:sz="4" w:space="0" w:color="auto"/>
              <w:bottom w:val="single" w:sz="4" w:space="0" w:color="auto"/>
              <w:right w:val="single" w:sz="4" w:space="0" w:color="auto"/>
            </w:tcBorders>
            <w:vAlign w:val="center"/>
          </w:tcPr>
          <w:p w14:paraId="69D3300C" w14:textId="77777777" w:rsidR="00561617" w:rsidRPr="006B62E2" w:rsidRDefault="00561617" w:rsidP="00561617">
            <w:pPr>
              <w:spacing w:before="20" w:after="20"/>
            </w:pPr>
            <w:r w:rsidRPr="006B62E2">
              <w:t>INTERNSHIP – Kursi Teknik i Modeluar</w:t>
            </w:r>
          </w:p>
        </w:tc>
        <w:tc>
          <w:tcPr>
            <w:tcW w:w="429" w:type="dxa"/>
            <w:tcBorders>
              <w:top w:val="single" w:sz="4" w:space="0" w:color="auto"/>
              <w:left w:val="single" w:sz="4" w:space="0" w:color="auto"/>
              <w:bottom w:val="single" w:sz="4" w:space="0" w:color="auto"/>
              <w:right w:val="single" w:sz="4" w:space="0" w:color="auto"/>
            </w:tcBorders>
            <w:vAlign w:val="center"/>
          </w:tcPr>
          <w:p w14:paraId="65E72E19" w14:textId="77777777" w:rsidR="00561617" w:rsidRPr="006B62E2" w:rsidRDefault="00561617" w:rsidP="00561617">
            <w:pPr>
              <w:spacing w:before="20" w:after="20"/>
            </w:pPr>
            <w:r w:rsidRPr="006B62E2">
              <w:t>2</w:t>
            </w:r>
          </w:p>
        </w:tc>
        <w:tc>
          <w:tcPr>
            <w:tcW w:w="436" w:type="dxa"/>
            <w:tcBorders>
              <w:top w:val="single" w:sz="4" w:space="0" w:color="auto"/>
              <w:left w:val="single" w:sz="4" w:space="0" w:color="auto"/>
              <w:bottom w:val="single" w:sz="4" w:space="0" w:color="auto"/>
              <w:right w:val="single" w:sz="4" w:space="0" w:color="auto"/>
            </w:tcBorders>
            <w:vAlign w:val="center"/>
          </w:tcPr>
          <w:p w14:paraId="70E06AF1" w14:textId="77777777" w:rsidR="00561617" w:rsidRPr="006B62E2" w:rsidRDefault="00561617" w:rsidP="00561617">
            <w:pPr>
              <w:spacing w:before="20" w:after="20"/>
            </w:pPr>
            <w:r w:rsidRPr="006B62E2">
              <w:t>2</w:t>
            </w:r>
          </w:p>
        </w:tc>
        <w:tc>
          <w:tcPr>
            <w:tcW w:w="863" w:type="dxa"/>
            <w:tcBorders>
              <w:top w:val="single" w:sz="4" w:space="0" w:color="auto"/>
              <w:left w:val="single" w:sz="4" w:space="0" w:color="auto"/>
              <w:bottom w:val="single" w:sz="4" w:space="0" w:color="auto"/>
              <w:right w:val="single" w:sz="4" w:space="0" w:color="auto"/>
            </w:tcBorders>
            <w:vAlign w:val="center"/>
          </w:tcPr>
          <w:p w14:paraId="6C739509" w14:textId="77777777" w:rsidR="00561617" w:rsidRPr="006B62E2" w:rsidRDefault="00561617" w:rsidP="00561617">
            <w:pPr>
              <w:spacing w:before="20" w:after="20"/>
            </w:pPr>
            <w:r w:rsidRPr="006B62E2">
              <w:t>6</w:t>
            </w:r>
          </w:p>
        </w:tc>
        <w:tc>
          <w:tcPr>
            <w:tcW w:w="2070" w:type="dxa"/>
            <w:tcBorders>
              <w:top w:val="single" w:sz="4" w:space="0" w:color="auto"/>
              <w:left w:val="single" w:sz="4" w:space="0" w:color="auto"/>
              <w:bottom w:val="single" w:sz="4" w:space="0" w:color="auto"/>
            </w:tcBorders>
            <w:shd w:val="clear" w:color="auto" w:fill="F2F2F2" w:themeFill="background1" w:themeFillShade="F2"/>
            <w:vAlign w:val="center"/>
          </w:tcPr>
          <w:p w14:paraId="29297348" w14:textId="528C2E8F" w:rsidR="00561617" w:rsidRPr="006B62E2" w:rsidRDefault="00561617" w:rsidP="00561617">
            <w:pPr>
              <w:spacing w:before="20" w:after="20"/>
            </w:pPr>
          </w:p>
        </w:tc>
      </w:tr>
      <w:tr w:rsidR="00561617" w:rsidRPr="006B62E2" w14:paraId="1CFA31EB" w14:textId="77777777" w:rsidTr="00D4673D">
        <w:tblPrEx>
          <w:tblBorders>
            <w:insideH w:val="none" w:sz="0" w:space="0" w:color="auto"/>
            <w:insideV w:val="none" w:sz="0" w:space="0" w:color="auto"/>
          </w:tblBorders>
          <w:tblLook w:val="04A0" w:firstRow="1" w:lastRow="0" w:firstColumn="1" w:lastColumn="0" w:noHBand="0" w:noVBand="1"/>
        </w:tblPrEx>
        <w:tc>
          <w:tcPr>
            <w:tcW w:w="630" w:type="dxa"/>
            <w:tcBorders>
              <w:top w:val="single" w:sz="4" w:space="0" w:color="auto"/>
              <w:bottom w:val="single" w:sz="4" w:space="0" w:color="auto"/>
              <w:right w:val="single" w:sz="4" w:space="0" w:color="auto"/>
            </w:tcBorders>
            <w:vAlign w:val="center"/>
          </w:tcPr>
          <w:p w14:paraId="29B3353F" w14:textId="77777777" w:rsidR="00561617" w:rsidRPr="006B62E2" w:rsidRDefault="00561617" w:rsidP="00561617">
            <w:pPr>
              <w:spacing w:before="20" w:after="20"/>
            </w:pPr>
          </w:p>
        </w:tc>
        <w:tc>
          <w:tcPr>
            <w:tcW w:w="630" w:type="dxa"/>
            <w:tcBorders>
              <w:top w:val="single" w:sz="4" w:space="0" w:color="auto"/>
              <w:left w:val="single" w:sz="4" w:space="0" w:color="auto"/>
              <w:bottom w:val="single" w:sz="4" w:space="0" w:color="auto"/>
              <w:right w:val="single" w:sz="4" w:space="0" w:color="auto"/>
            </w:tcBorders>
            <w:vAlign w:val="center"/>
          </w:tcPr>
          <w:p w14:paraId="5B0E7E63" w14:textId="77777777" w:rsidR="00561617" w:rsidRPr="006B62E2" w:rsidRDefault="00561617" w:rsidP="00561617">
            <w:pPr>
              <w:spacing w:before="20" w:after="20"/>
            </w:pPr>
            <w:r w:rsidRPr="006B62E2">
              <w:t>O</w:t>
            </w:r>
          </w:p>
        </w:tc>
        <w:tc>
          <w:tcPr>
            <w:tcW w:w="4032" w:type="dxa"/>
            <w:tcBorders>
              <w:top w:val="single" w:sz="4" w:space="0" w:color="auto"/>
              <w:left w:val="single" w:sz="4" w:space="0" w:color="auto"/>
              <w:bottom w:val="single" w:sz="4" w:space="0" w:color="auto"/>
              <w:right w:val="single" w:sz="4" w:space="0" w:color="auto"/>
            </w:tcBorders>
            <w:vAlign w:val="center"/>
          </w:tcPr>
          <w:p w14:paraId="56138743" w14:textId="77777777" w:rsidR="00561617" w:rsidRPr="006B62E2" w:rsidRDefault="00561617" w:rsidP="00561617">
            <w:pPr>
              <w:spacing w:before="20" w:after="20"/>
            </w:pPr>
            <w:r w:rsidRPr="006B62E2">
              <w:t>Punim diplome</w:t>
            </w:r>
          </w:p>
        </w:tc>
        <w:tc>
          <w:tcPr>
            <w:tcW w:w="429" w:type="dxa"/>
            <w:tcBorders>
              <w:top w:val="single" w:sz="4" w:space="0" w:color="auto"/>
              <w:left w:val="single" w:sz="4" w:space="0" w:color="auto"/>
              <w:bottom w:val="single" w:sz="4" w:space="0" w:color="auto"/>
              <w:right w:val="single" w:sz="4" w:space="0" w:color="auto"/>
            </w:tcBorders>
            <w:vAlign w:val="center"/>
          </w:tcPr>
          <w:p w14:paraId="4638F360" w14:textId="77777777" w:rsidR="00561617" w:rsidRPr="006B62E2" w:rsidRDefault="00561617" w:rsidP="00561617">
            <w:pPr>
              <w:spacing w:before="20" w:after="20"/>
            </w:pPr>
            <w:r w:rsidRPr="006B62E2">
              <w:t>/</w:t>
            </w:r>
          </w:p>
        </w:tc>
        <w:tc>
          <w:tcPr>
            <w:tcW w:w="436" w:type="dxa"/>
            <w:tcBorders>
              <w:top w:val="single" w:sz="4" w:space="0" w:color="auto"/>
              <w:left w:val="single" w:sz="4" w:space="0" w:color="auto"/>
              <w:bottom w:val="single" w:sz="4" w:space="0" w:color="auto"/>
              <w:right w:val="single" w:sz="4" w:space="0" w:color="auto"/>
            </w:tcBorders>
            <w:vAlign w:val="center"/>
          </w:tcPr>
          <w:p w14:paraId="11DD8225" w14:textId="77777777" w:rsidR="00561617" w:rsidRPr="006B62E2" w:rsidRDefault="00561617" w:rsidP="00561617">
            <w:pPr>
              <w:spacing w:before="20" w:after="20"/>
            </w:pPr>
            <w:r w:rsidRPr="006B62E2">
              <w:t>/</w:t>
            </w:r>
          </w:p>
        </w:tc>
        <w:tc>
          <w:tcPr>
            <w:tcW w:w="863" w:type="dxa"/>
            <w:tcBorders>
              <w:top w:val="single" w:sz="4" w:space="0" w:color="auto"/>
              <w:left w:val="single" w:sz="4" w:space="0" w:color="auto"/>
              <w:bottom w:val="single" w:sz="4" w:space="0" w:color="auto"/>
              <w:right w:val="single" w:sz="4" w:space="0" w:color="auto"/>
            </w:tcBorders>
            <w:vAlign w:val="center"/>
          </w:tcPr>
          <w:p w14:paraId="79D677DD" w14:textId="77777777" w:rsidR="00561617" w:rsidRPr="006B62E2" w:rsidRDefault="00561617" w:rsidP="00561617">
            <w:pPr>
              <w:spacing w:before="20" w:after="20"/>
            </w:pPr>
            <w:r w:rsidRPr="006B62E2">
              <w:t>18</w:t>
            </w:r>
          </w:p>
        </w:tc>
        <w:tc>
          <w:tcPr>
            <w:tcW w:w="2070" w:type="dxa"/>
            <w:tcBorders>
              <w:top w:val="single" w:sz="4" w:space="0" w:color="auto"/>
              <w:left w:val="single" w:sz="4" w:space="0" w:color="auto"/>
              <w:bottom w:val="single" w:sz="4" w:space="0" w:color="auto"/>
            </w:tcBorders>
            <w:shd w:val="clear" w:color="auto" w:fill="F2F2F2" w:themeFill="background1" w:themeFillShade="F2"/>
            <w:vAlign w:val="center"/>
          </w:tcPr>
          <w:p w14:paraId="33C162DB" w14:textId="77777777" w:rsidR="00561617" w:rsidRPr="006B62E2" w:rsidRDefault="00561617" w:rsidP="00561617">
            <w:pPr>
              <w:spacing w:before="20" w:after="20"/>
            </w:pPr>
          </w:p>
        </w:tc>
      </w:tr>
      <w:tr w:rsidR="00561617" w:rsidRPr="006B62E2" w14:paraId="2D91870D" w14:textId="77777777" w:rsidTr="00D4673D">
        <w:tblPrEx>
          <w:tblBorders>
            <w:insideH w:val="none" w:sz="0" w:space="0" w:color="auto"/>
            <w:insideV w:val="none" w:sz="0" w:space="0" w:color="auto"/>
          </w:tblBorders>
          <w:tblLook w:val="04A0" w:firstRow="1" w:lastRow="0" w:firstColumn="1" w:lastColumn="0" w:noHBand="0" w:noVBand="1"/>
        </w:tblPrEx>
        <w:tc>
          <w:tcPr>
            <w:tcW w:w="5292" w:type="dxa"/>
            <w:gridSpan w:val="3"/>
            <w:tcBorders>
              <w:top w:val="single" w:sz="4" w:space="0" w:color="auto"/>
              <w:bottom w:val="single" w:sz="4" w:space="0" w:color="auto"/>
              <w:right w:val="single" w:sz="4" w:space="0" w:color="auto"/>
            </w:tcBorders>
          </w:tcPr>
          <w:p w14:paraId="4559CD5A" w14:textId="77777777" w:rsidR="00561617" w:rsidRPr="006B62E2" w:rsidRDefault="00561617" w:rsidP="00561617">
            <w:pPr>
              <w:spacing w:before="20" w:after="20"/>
            </w:pPr>
            <w:r w:rsidRPr="006B62E2">
              <w:t>Totali</w:t>
            </w:r>
          </w:p>
        </w:tc>
        <w:tc>
          <w:tcPr>
            <w:tcW w:w="429" w:type="dxa"/>
            <w:tcBorders>
              <w:top w:val="single" w:sz="4" w:space="0" w:color="auto"/>
              <w:left w:val="single" w:sz="4" w:space="0" w:color="auto"/>
              <w:bottom w:val="single" w:sz="4" w:space="0" w:color="auto"/>
              <w:right w:val="single" w:sz="4" w:space="0" w:color="auto"/>
            </w:tcBorders>
          </w:tcPr>
          <w:p w14:paraId="2127CC64" w14:textId="77777777" w:rsidR="00561617" w:rsidRPr="006B62E2" w:rsidRDefault="00561617" w:rsidP="00561617">
            <w:pPr>
              <w:spacing w:before="20" w:after="20"/>
            </w:pPr>
          </w:p>
        </w:tc>
        <w:tc>
          <w:tcPr>
            <w:tcW w:w="436" w:type="dxa"/>
            <w:tcBorders>
              <w:top w:val="single" w:sz="4" w:space="0" w:color="auto"/>
              <w:left w:val="single" w:sz="4" w:space="0" w:color="auto"/>
              <w:bottom w:val="single" w:sz="4" w:space="0" w:color="auto"/>
              <w:right w:val="single" w:sz="4" w:space="0" w:color="auto"/>
            </w:tcBorders>
          </w:tcPr>
          <w:p w14:paraId="0ED8D1E0" w14:textId="77777777" w:rsidR="00561617" w:rsidRPr="006B62E2" w:rsidRDefault="00561617" w:rsidP="00561617">
            <w:pPr>
              <w:spacing w:before="20" w:after="20"/>
            </w:pPr>
          </w:p>
        </w:tc>
        <w:tc>
          <w:tcPr>
            <w:tcW w:w="863" w:type="dxa"/>
            <w:tcBorders>
              <w:top w:val="single" w:sz="4" w:space="0" w:color="auto"/>
              <w:left w:val="single" w:sz="4" w:space="0" w:color="auto"/>
              <w:bottom w:val="single" w:sz="4" w:space="0" w:color="auto"/>
              <w:right w:val="single" w:sz="4" w:space="0" w:color="auto"/>
            </w:tcBorders>
          </w:tcPr>
          <w:p w14:paraId="2EF84509" w14:textId="77777777" w:rsidR="00561617" w:rsidRPr="006B62E2" w:rsidRDefault="00561617" w:rsidP="00561617">
            <w:pPr>
              <w:spacing w:before="20" w:after="20"/>
            </w:pPr>
            <w:r w:rsidRPr="006B62E2">
              <w:t>30</w:t>
            </w:r>
          </w:p>
        </w:tc>
        <w:tc>
          <w:tcPr>
            <w:tcW w:w="2070" w:type="dxa"/>
            <w:tcBorders>
              <w:top w:val="single" w:sz="4" w:space="0" w:color="auto"/>
              <w:left w:val="single" w:sz="4" w:space="0" w:color="auto"/>
              <w:bottom w:val="single" w:sz="4" w:space="0" w:color="auto"/>
            </w:tcBorders>
            <w:shd w:val="clear" w:color="auto" w:fill="F2F2F2" w:themeFill="background1" w:themeFillShade="F2"/>
          </w:tcPr>
          <w:p w14:paraId="057D28C3" w14:textId="77777777" w:rsidR="00561617" w:rsidRPr="006B62E2" w:rsidRDefault="00561617" w:rsidP="00561617">
            <w:pPr>
              <w:spacing w:before="20" w:after="20"/>
            </w:pPr>
          </w:p>
        </w:tc>
      </w:tr>
      <w:tr w:rsidR="00561617" w:rsidRPr="006B62E2" w14:paraId="0E1B1624" w14:textId="77777777" w:rsidTr="00561617">
        <w:tblPrEx>
          <w:tblBorders>
            <w:insideH w:val="none" w:sz="0" w:space="0" w:color="auto"/>
            <w:insideV w:val="none" w:sz="0" w:space="0" w:color="auto"/>
          </w:tblBorders>
          <w:tblLook w:val="04A0" w:firstRow="1" w:lastRow="0" w:firstColumn="1" w:lastColumn="0" w:noHBand="0" w:noVBand="1"/>
        </w:tblPrEx>
        <w:tc>
          <w:tcPr>
            <w:tcW w:w="9090" w:type="dxa"/>
            <w:gridSpan w:val="7"/>
            <w:tcBorders>
              <w:top w:val="single" w:sz="4" w:space="0" w:color="auto"/>
              <w:left w:val="nil"/>
              <w:bottom w:val="single" w:sz="4" w:space="0" w:color="auto"/>
              <w:right w:val="nil"/>
            </w:tcBorders>
          </w:tcPr>
          <w:p w14:paraId="42F6B8C4" w14:textId="77777777" w:rsidR="00561617" w:rsidRPr="006B62E2" w:rsidRDefault="00561617" w:rsidP="00561617">
            <w:pPr>
              <w:spacing w:before="20" w:after="20"/>
              <w:rPr>
                <w:sz w:val="20"/>
                <w:szCs w:val="20"/>
              </w:rPr>
            </w:pPr>
            <w:r w:rsidRPr="006B62E2">
              <w:rPr>
                <w:b/>
                <w:sz w:val="20"/>
                <w:szCs w:val="20"/>
              </w:rPr>
              <w:t>Sqarim:</w:t>
            </w:r>
            <w:r w:rsidRPr="006B62E2">
              <w:rPr>
                <w:sz w:val="20"/>
                <w:szCs w:val="20"/>
              </w:rPr>
              <w:t xml:space="preserve"> Numri total i kredive (ECTS) të akumuluara për një vit është 60 ECTS – kredi. Nga 4 lëndët obligative fitohen gjithsej 24 ECTS – kredi; nga 7 lëndë zgjedhore studenti është i obliguar t’i zgjedh 2 lëndë, gjegjësisht 12 ECTS – kredi. Pas zgjedhjes së lëndës zgjedhore ajo shndërrohet në lëndë obligative, studenti nuk do të mund ta ndërroj lëndën dhe as Profesorin. Nga 2 INTERNSHIP-e studenti është i obliguar ta zgjedh 1 punë praktike, gjegjësisht 6 ECTS – kredi. Nga Punimi i Diplomës studenti fiton 18 ECTS – kredi.</w:t>
            </w:r>
          </w:p>
        </w:tc>
      </w:tr>
    </w:tbl>
    <w:p w14:paraId="402D1BE0" w14:textId="133845FA" w:rsidR="00022F99" w:rsidRDefault="00022AEA">
      <w:pPr>
        <w:rPr>
          <w:b/>
          <w:bCs/>
        </w:rPr>
      </w:pPr>
      <w:r>
        <w:rPr>
          <w:b/>
          <w:bCs/>
        </w:rPr>
        <w:t>PROGRAMI I STUDIMIT</w:t>
      </w:r>
      <w:r w:rsidR="00561617">
        <w:rPr>
          <w:b/>
          <w:bCs/>
        </w:rPr>
        <w:t xml:space="preserve"> </w:t>
      </w:r>
      <w:r w:rsidR="00561617" w:rsidRPr="00561617">
        <w:rPr>
          <w:b/>
          <w:bCs/>
        </w:rPr>
        <w:t>- EFIÇIENCË E ENERGJISË (Master Profesional)</w:t>
      </w:r>
    </w:p>
    <w:p w14:paraId="70E13E97" w14:textId="0C2B1E98" w:rsidR="00E96310" w:rsidRDefault="00E96310">
      <w:pPr>
        <w:rPr>
          <w:b/>
          <w:bCs/>
        </w:rPr>
      </w:pPr>
    </w:p>
    <w:p w14:paraId="6D416AE2" w14:textId="01AE4CC0" w:rsidR="00E96310" w:rsidRDefault="00E96310">
      <w:pPr>
        <w:rPr>
          <w:b/>
          <w:bCs/>
        </w:rPr>
      </w:pPr>
    </w:p>
    <w:p w14:paraId="16C323EA" w14:textId="57458A65" w:rsidR="00E96310" w:rsidRDefault="00E96310">
      <w:pPr>
        <w:rPr>
          <w:b/>
          <w:bCs/>
        </w:rPr>
      </w:pPr>
    </w:p>
    <w:p w14:paraId="15253E60" w14:textId="6C663284" w:rsidR="00E96310" w:rsidRPr="00E96310" w:rsidRDefault="00E96310" w:rsidP="00E96310">
      <w:pPr>
        <w:keepNext/>
        <w:keepLines/>
        <w:spacing w:before="40" w:after="0"/>
        <w:outlineLvl w:val="1"/>
        <w:rPr>
          <w:rFonts w:eastAsiaTheme="majorEastAsia" w:cstheme="majorBidi"/>
          <w:b/>
          <w:sz w:val="24"/>
          <w:szCs w:val="26"/>
        </w:rPr>
      </w:pPr>
      <w:bookmarkStart w:id="0" w:name="_Toc971960"/>
      <w:r w:rsidRPr="00E96310">
        <w:rPr>
          <w:rFonts w:eastAsiaTheme="majorEastAsia" w:cstheme="majorBidi"/>
          <w:b/>
          <w:sz w:val="24"/>
          <w:szCs w:val="26"/>
        </w:rPr>
        <w:lastRenderedPageBreak/>
        <w:t>Përshkrimet e shkurta të lëndëve në kuadër të Programit Efiçinecë e Energjisë (MAp)</w:t>
      </w:r>
      <w:bookmarkEnd w:id="0"/>
    </w:p>
    <w:p w14:paraId="50D6A03F" w14:textId="77777777" w:rsidR="00E96310" w:rsidRPr="00E96310" w:rsidRDefault="00E96310" w:rsidP="00E96310">
      <w:pPr>
        <w:spacing w:after="160" w:line="259" w:lineRule="auto"/>
        <w:rPr>
          <w:rFonts w:ascii="Calibri" w:eastAsia="MS Mincho" w:hAnsi="Calibri" w:cs="Calibri"/>
          <w:b/>
          <w:sz w:val="20"/>
          <w:szCs w:val="20"/>
          <w:lang w:val="sq-AL"/>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7110"/>
      </w:tblGrid>
      <w:tr w:rsidR="00E96310" w:rsidRPr="00E96310" w14:paraId="5632E3E7" w14:textId="77777777" w:rsidTr="00952A66">
        <w:tc>
          <w:tcPr>
            <w:tcW w:w="2245" w:type="dxa"/>
          </w:tcPr>
          <w:p w14:paraId="54CE73A4"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MS Mincho" w:hAnsi="Calibri" w:cs="Calibri"/>
                <w:b/>
                <w:sz w:val="20"/>
                <w:szCs w:val="20"/>
                <w:lang w:val="sq-AL"/>
              </w:rPr>
              <w:t>Titulli i lëndës:</w:t>
            </w:r>
          </w:p>
        </w:tc>
        <w:tc>
          <w:tcPr>
            <w:tcW w:w="7110" w:type="dxa"/>
          </w:tcPr>
          <w:p w14:paraId="0F3743DB" w14:textId="77777777" w:rsidR="00E96310" w:rsidRPr="00E96310" w:rsidRDefault="00E96310" w:rsidP="00E96310">
            <w:pPr>
              <w:spacing w:after="0" w:line="240" w:lineRule="auto"/>
              <w:rPr>
                <w:rFonts w:ascii="Calibri" w:eastAsia="Calibri" w:hAnsi="Calibri" w:cs="Calibri"/>
                <w:b/>
                <w:sz w:val="20"/>
                <w:szCs w:val="20"/>
                <w:lang w:val="sq-AL"/>
              </w:rPr>
            </w:pPr>
            <w:r w:rsidRPr="00E96310">
              <w:rPr>
                <w:rFonts w:ascii="Calibri" w:eastAsia="MS Mincho" w:hAnsi="Calibri" w:cs="Calibri"/>
                <w:b/>
                <w:sz w:val="20"/>
                <w:szCs w:val="20"/>
                <w:lang w:val="sq-AL"/>
              </w:rPr>
              <w:t xml:space="preserve">Arkitektura dhe Ndërtimi i Qëndrueshëm  </w:t>
            </w:r>
          </w:p>
        </w:tc>
      </w:tr>
      <w:tr w:rsidR="00E96310" w:rsidRPr="00E96310" w14:paraId="22CE6376" w14:textId="77777777" w:rsidTr="00952A66">
        <w:tc>
          <w:tcPr>
            <w:tcW w:w="9355" w:type="dxa"/>
            <w:gridSpan w:val="2"/>
            <w:shd w:val="clear" w:color="auto" w:fill="000000"/>
          </w:tcPr>
          <w:p w14:paraId="795DE95C" w14:textId="77777777" w:rsidR="00E96310" w:rsidRPr="00E96310" w:rsidRDefault="00E96310" w:rsidP="00E96310">
            <w:pPr>
              <w:spacing w:after="0" w:line="240" w:lineRule="auto"/>
              <w:rPr>
                <w:rFonts w:ascii="Calibri" w:eastAsia="Times New Roman" w:hAnsi="Calibri" w:cs="Calibri"/>
                <w:b/>
                <w:sz w:val="20"/>
                <w:szCs w:val="20"/>
                <w:lang w:val="sq-AL"/>
              </w:rPr>
            </w:pPr>
          </w:p>
        </w:tc>
      </w:tr>
      <w:tr w:rsidR="00E96310" w:rsidRPr="00E96310" w14:paraId="69A48A4B" w14:textId="77777777" w:rsidTr="00952A66">
        <w:tc>
          <w:tcPr>
            <w:tcW w:w="2245" w:type="dxa"/>
          </w:tcPr>
          <w:p w14:paraId="62CA7537"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Arsyeshmeria dhe përshkrimi i lëndës:</w:t>
            </w:r>
          </w:p>
        </w:tc>
        <w:tc>
          <w:tcPr>
            <w:tcW w:w="7110" w:type="dxa"/>
          </w:tcPr>
          <w:p w14:paraId="0BFFA689" w14:textId="77777777" w:rsidR="00E96310" w:rsidRPr="00E96310" w:rsidRDefault="00E96310" w:rsidP="00E96310">
            <w:pPr>
              <w:spacing w:after="0" w:line="240" w:lineRule="exact"/>
              <w:rPr>
                <w:rFonts w:ascii="Calibri" w:eastAsia="Times New Roman" w:hAnsi="Calibri" w:cs="Calibri"/>
                <w:sz w:val="20"/>
                <w:szCs w:val="20"/>
                <w:lang w:val="sq-AL"/>
              </w:rPr>
            </w:pPr>
            <w:r w:rsidRPr="00E96310">
              <w:rPr>
                <w:rFonts w:ascii="Calibri" w:eastAsia="Times New Roman" w:hAnsi="Calibri" w:cs="Calibri"/>
                <w:sz w:val="20"/>
                <w:szCs w:val="20"/>
                <w:lang w:val="sq-AL"/>
              </w:rPr>
              <w:t>Lënda paraqet bazat e arkitekturës dhe ndërtimit të qëndrueshëm, nëpërmjet të të dhënave të studimeve të rasteve dhe përkufizimet për fiziologjinë njerëzore, klimatologjinë dhe fizikën e ndërtimit; metodat dhe teknikat e arkitekturës tradicionale; arkitekturës dhe teknologjisë së ndërtimit dhe materialeve; burimet energjetike dhe energjia e ripërtëritshme; konsumi i energjisë në ndërtesa; transporti dhe pëlhura/paterni urban; teknologji mjedisore (të gjelbëra) në mjedisin e ndërtuar; dhe ndikimin e mjedisit dhe analizën e ciklit të jetës.</w:t>
            </w:r>
          </w:p>
        </w:tc>
      </w:tr>
      <w:tr w:rsidR="00E96310" w:rsidRPr="00E96310" w14:paraId="32B684AC" w14:textId="77777777" w:rsidTr="00952A66">
        <w:tc>
          <w:tcPr>
            <w:tcW w:w="2245" w:type="dxa"/>
          </w:tcPr>
          <w:p w14:paraId="685A45BF"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Qëllimet e lëndës:</w:t>
            </w:r>
          </w:p>
        </w:tc>
        <w:tc>
          <w:tcPr>
            <w:tcW w:w="7110" w:type="dxa"/>
          </w:tcPr>
          <w:p w14:paraId="6A329CCE" w14:textId="77777777" w:rsidR="00E96310" w:rsidRPr="00E96310" w:rsidRDefault="00E96310" w:rsidP="00E96310">
            <w:pPr>
              <w:spacing w:after="0" w:line="240" w:lineRule="auto"/>
              <w:jc w:val="both"/>
              <w:rPr>
                <w:rFonts w:ascii="Calibri" w:eastAsia="Times New Roman" w:hAnsi="Calibri" w:cs="Calibri"/>
                <w:sz w:val="20"/>
                <w:szCs w:val="20"/>
                <w:lang w:val="sq-AL"/>
              </w:rPr>
            </w:pPr>
            <w:r w:rsidRPr="00E96310">
              <w:rPr>
                <w:rFonts w:ascii="Calibri" w:eastAsia="Times New Roman" w:hAnsi="Calibri" w:cs="Calibri"/>
                <w:bCs/>
                <w:sz w:val="20"/>
                <w:szCs w:val="20"/>
                <w:lang w:val="sq-AL"/>
              </w:rPr>
              <w:t>Qëllimet e kursit është të ofrojë njohurit dhe praktikat e kohës tek studentët për një pasqyrë të fushës së gjerë të arkitekturës dhe ndërtimit të qëndrueshëm; për të analizuar ndikimin mjedisor të arkitekturës dhe zhvillimeve të ndërtimit në mjedisin e ndërtuar; për të nxjerrë në pah aspekte të ndryshme të qëndrueshmërisë dhe t'i integrojë ato drejt arkitekturës dhe ndërtimit të qëndrueshëm për ruajtjen e mjedisit, si ujit, tokës, ajrit dhe vegjetacionit.</w:t>
            </w:r>
          </w:p>
        </w:tc>
      </w:tr>
      <w:tr w:rsidR="00E96310" w:rsidRPr="00E96310" w14:paraId="6945218F" w14:textId="77777777" w:rsidTr="00952A66">
        <w:tc>
          <w:tcPr>
            <w:tcW w:w="2245" w:type="dxa"/>
            <w:tcBorders>
              <w:bottom w:val="single" w:sz="4" w:space="0" w:color="000000"/>
            </w:tcBorders>
          </w:tcPr>
          <w:p w14:paraId="1F0C7B4D"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Rezultatet e pritshme të nxënies:</w:t>
            </w:r>
          </w:p>
        </w:tc>
        <w:tc>
          <w:tcPr>
            <w:tcW w:w="7110" w:type="dxa"/>
            <w:tcBorders>
              <w:bottom w:val="single" w:sz="4" w:space="0" w:color="000000"/>
            </w:tcBorders>
          </w:tcPr>
          <w:p w14:paraId="3CE2F105" w14:textId="77777777" w:rsidR="00E96310" w:rsidRPr="00E96310" w:rsidRDefault="00E96310" w:rsidP="00E96310">
            <w:pPr>
              <w:spacing w:after="0" w:line="240" w:lineRule="auto"/>
              <w:rPr>
                <w:rFonts w:ascii="Calibri" w:eastAsia="Times New Roman" w:hAnsi="Calibri" w:cs="Calibri"/>
                <w:bCs/>
                <w:sz w:val="20"/>
                <w:szCs w:val="20"/>
                <w:lang w:val="sq-AL"/>
              </w:rPr>
            </w:pPr>
            <w:r w:rsidRPr="00E96310">
              <w:rPr>
                <w:rFonts w:ascii="Calibri" w:eastAsia="Times New Roman" w:hAnsi="Calibri" w:cs="Calibri"/>
                <w:sz w:val="20"/>
                <w:szCs w:val="20"/>
                <w:lang w:val="sq-AL"/>
              </w:rPr>
              <w:t>Pas përfundimit të këtij kursi, studentët duhet të jenë në gjendje që në fushën e arkitekturës dhe ndërtimeve të qëndrueshme të dinë: çfarë është zhvillimi i qëndrueshëm në mjedisin e ndërtuar, përkufizimi i tij, karakteristikat, objektivat; metodat dhe kuptimi shkencor kundrejt metodës së projektimit dhe zbatimit të tyre; për të përdorur informacionin teorik për të hartuar një model të të dhënave të mbledhura që karakterizojnë një arkitekturë dhe ndërtim të qëndrueshëm</w:t>
            </w:r>
          </w:p>
        </w:tc>
      </w:tr>
      <w:tr w:rsidR="00E96310" w:rsidRPr="00E96310" w14:paraId="46ECEF18" w14:textId="77777777" w:rsidTr="00952A66">
        <w:tc>
          <w:tcPr>
            <w:tcW w:w="2245" w:type="dxa"/>
            <w:tcBorders>
              <w:bottom w:val="single" w:sz="4" w:space="0" w:color="auto"/>
            </w:tcBorders>
          </w:tcPr>
          <w:p w14:paraId="1C255580"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Rëndësia dhe aktualiteti i lëndës:</w:t>
            </w:r>
          </w:p>
        </w:tc>
        <w:tc>
          <w:tcPr>
            <w:tcW w:w="7110" w:type="dxa"/>
            <w:tcBorders>
              <w:bottom w:val="single" w:sz="4" w:space="0" w:color="auto"/>
            </w:tcBorders>
          </w:tcPr>
          <w:p w14:paraId="5F4DCE37" w14:textId="77777777" w:rsidR="00E96310" w:rsidRPr="00E96310" w:rsidRDefault="00E96310" w:rsidP="00E96310">
            <w:pPr>
              <w:tabs>
                <w:tab w:val="left" w:pos="284"/>
              </w:tabs>
              <w:spacing w:after="0" w:line="240" w:lineRule="auto"/>
              <w:jc w:val="both"/>
              <w:rPr>
                <w:rFonts w:ascii="Calibri" w:eastAsia="Times New Roman" w:hAnsi="Calibri" w:cs="Calibri"/>
                <w:sz w:val="20"/>
                <w:szCs w:val="20"/>
                <w:lang w:val="sq-AL"/>
              </w:rPr>
            </w:pPr>
            <w:r w:rsidRPr="00E96310">
              <w:rPr>
                <w:rFonts w:ascii="Calibri" w:eastAsia="Times New Roman" w:hAnsi="Calibri" w:cs="Calibri"/>
                <w:sz w:val="20"/>
                <w:szCs w:val="20"/>
                <w:lang w:val="sq-AL"/>
              </w:rPr>
              <w:t>Kuptimi i Arkitekturës së Qëndrueshme është një rishikim i rëndësisë së supozimeve, besimeve, qëllimeve dhe trupave të dijes që janë në themel të përpjekjeve për të projektuar (më shumë) ndërtesa të qëndrueshme dhe zhvillime të tjera të ndërtuara, kështu që shumica e këshillimeve dhe retorikës në dispozicion rreth arkitekturës së qëndrueshme fillon nga pozicionet ku çështjet etike, kulturore dhe konceptuale thjesht supozohen.</w:t>
            </w:r>
          </w:p>
        </w:tc>
      </w:tr>
      <w:tr w:rsidR="00E96310" w:rsidRPr="00E96310" w14:paraId="4DCA58E6" w14:textId="77777777" w:rsidTr="00952A66">
        <w:tc>
          <w:tcPr>
            <w:tcW w:w="9355" w:type="dxa"/>
            <w:gridSpan w:val="2"/>
            <w:tcBorders>
              <w:top w:val="single" w:sz="4" w:space="0" w:color="auto"/>
              <w:left w:val="single" w:sz="4" w:space="0" w:color="FFFFFF"/>
              <w:bottom w:val="single" w:sz="4" w:space="0" w:color="FFFFFF"/>
              <w:right w:val="single" w:sz="4" w:space="0" w:color="FFFFFF"/>
            </w:tcBorders>
            <w:shd w:val="clear" w:color="auto" w:fill="000000"/>
          </w:tcPr>
          <w:p w14:paraId="0A9D40C4" w14:textId="77777777" w:rsidR="00E96310" w:rsidRPr="00E96310" w:rsidRDefault="00E96310" w:rsidP="00E96310">
            <w:pPr>
              <w:spacing w:after="0" w:line="240" w:lineRule="auto"/>
              <w:rPr>
                <w:rFonts w:ascii="Calibri" w:eastAsia="Times New Roman" w:hAnsi="Calibri" w:cs="Calibri"/>
                <w:b/>
                <w:i/>
                <w:sz w:val="20"/>
                <w:szCs w:val="20"/>
                <w:lang w:val="sq-AL"/>
              </w:rPr>
            </w:pPr>
          </w:p>
        </w:tc>
      </w:tr>
      <w:tr w:rsidR="00E96310" w:rsidRPr="00E96310" w14:paraId="2CABA461" w14:textId="77777777" w:rsidTr="00952A66">
        <w:tc>
          <w:tcPr>
            <w:tcW w:w="2245" w:type="dxa"/>
          </w:tcPr>
          <w:p w14:paraId="66C14426"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primare:  </w:t>
            </w:r>
          </w:p>
        </w:tc>
        <w:tc>
          <w:tcPr>
            <w:tcW w:w="7110" w:type="dxa"/>
          </w:tcPr>
          <w:p w14:paraId="1F60426B" w14:textId="77777777" w:rsidR="00E96310" w:rsidRPr="00E96310" w:rsidRDefault="00E96310" w:rsidP="00E96310">
            <w:pPr>
              <w:numPr>
                <w:ilvl w:val="0"/>
                <w:numId w:val="2"/>
              </w:numPr>
              <w:spacing w:after="0" w:line="240" w:lineRule="auto"/>
              <w:ind w:left="431" w:hanging="270"/>
              <w:contextualSpacing/>
              <w:rPr>
                <w:rFonts w:ascii="Calibri" w:eastAsia="Times New Roman" w:hAnsi="Calibri" w:cs="Calibri"/>
                <w:sz w:val="20"/>
                <w:szCs w:val="20"/>
                <w:lang w:val="sq-AL"/>
              </w:rPr>
            </w:pPr>
            <w:r w:rsidRPr="00E96310">
              <w:rPr>
                <w:rFonts w:ascii="Calibri" w:eastAsia="Times New Roman" w:hAnsi="Calibri" w:cs="Calibri"/>
                <w:sz w:val="20"/>
                <w:szCs w:val="20"/>
                <w:lang w:val="sq-AL"/>
              </w:rPr>
              <w:t>Ligjërata të përgatitura nga Prof. Dr. V. Nushi</w:t>
            </w:r>
          </w:p>
          <w:p w14:paraId="4AE0C9D4" w14:textId="77777777" w:rsidR="00E96310" w:rsidRPr="00E96310" w:rsidRDefault="00E96310" w:rsidP="00E96310">
            <w:pPr>
              <w:numPr>
                <w:ilvl w:val="0"/>
                <w:numId w:val="2"/>
              </w:numPr>
              <w:spacing w:after="0" w:line="240" w:lineRule="auto"/>
              <w:ind w:left="431" w:hanging="270"/>
              <w:contextualSpacing/>
              <w:rPr>
                <w:rFonts w:ascii="Calibri" w:eastAsia="Times New Roman" w:hAnsi="Calibri" w:cs="Calibri"/>
                <w:sz w:val="20"/>
                <w:szCs w:val="20"/>
                <w:lang w:val="sq-AL"/>
              </w:rPr>
            </w:pPr>
            <w:r w:rsidRPr="00E96310">
              <w:rPr>
                <w:rFonts w:ascii="Calibri" w:eastAsia="Times New Roman" w:hAnsi="Calibri" w:cs="Calibri"/>
                <w:sz w:val="20"/>
                <w:szCs w:val="20"/>
                <w:lang w:val="sq-AL"/>
              </w:rPr>
              <w:t>Kibert, Ch. J., “Sustainable Construction: Green Building Designs and Delivery, 2007</w:t>
            </w:r>
          </w:p>
        </w:tc>
      </w:tr>
      <w:tr w:rsidR="00E96310" w:rsidRPr="00E96310" w14:paraId="393D4F19" w14:textId="77777777" w:rsidTr="00952A66">
        <w:tc>
          <w:tcPr>
            <w:tcW w:w="2245" w:type="dxa"/>
          </w:tcPr>
          <w:p w14:paraId="4FCDF953"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shtesë:  </w:t>
            </w:r>
          </w:p>
        </w:tc>
        <w:tc>
          <w:tcPr>
            <w:tcW w:w="7110" w:type="dxa"/>
          </w:tcPr>
          <w:p w14:paraId="2BE2C80F" w14:textId="77777777" w:rsidR="00E96310" w:rsidRPr="00E96310" w:rsidRDefault="00E96310" w:rsidP="00E96310">
            <w:pPr>
              <w:numPr>
                <w:ilvl w:val="0"/>
                <w:numId w:val="3"/>
              </w:numPr>
              <w:spacing w:after="0" w:line="240" w:lineRule="auto"/>
              <w:ind w:left="431" w:hanging="270"/>
              <w:contextualSpacing/>
              <w:rPr>
                <w:rFonts w:ascii="Calibri" w:eastAsia="Times New Roman" w:hAnsi="Calibri" w:cs="Calibri"/>
                <w:sz w:val="20"/>
                <w:szCs w:val="20"/>
                <w:lang w:val="sq-AL"/>
              </w:rPr>
            </w:pPr>
            <w:r w:rsidRPr="00E96310">
              <w:rPr>
                <w:rFonts w:ascii="Calibri" w:eastAsia="Times New Roman" w:hAnsi="Calibri" w:cs="Calibri"/>
                <w:sz w:val="20"/>
                <w:szCs w:val="20"/>
                <w:lang w:val="sq-AL"/>
              </w:rPr>
              <w:t>Williamson, T., Radford, A., Bennetts, H., ‘Understanding Sustainable Architecture’, 2003</w:t>
            </w:r>
          </w:p>
          <w:p w14:paraId="3621B84C" w14:textId="77777777" w:rsidR="00E96310" w:rsidRPr="00E96310" w:rsidRDefault="00E96310" w:rsidP="00E96310">
            <w:pPr>
              <w:numPr>
                <w:ilvl w:val="0"/>
                <w:numId w:val="3"/>
              </w:numPr>
              <w:spacing w:after="0" w:line="240" w:lineRule="auto"/>
              <w:ind w:left="431" w:hanging="270"/>
              <w:contextualSpacing/>
              <w:rPr>
                <w:rFonts w:ascii="Calibri" w:eastAsia="Times New Roman" w:hAnsi="Calibri" w:cs="Calibri"/>
                <w:sz w:val="20"/>
                <w:szCs w:val="20"/>
                <w:lang w:val="sq-AL"/>
              </w:rPr>
            </w:pPr>
            <w:r w:rsidRPr="00E96310">
              <w:rPr>
                <w:rFonts w:ascii="Calibri" w:eastAsia="Times New Roman" w:hAnsi="Calibri" w:cs="Calibri"/>
                <w:sz w:val="20"/>
                <w:szCs w:val="20"/>
                <w:lang w:val="sq-AL"/>
              </w:rPr>
              <w:t>Williams, D.E.; Orr, D.W., “Sustainable Design: Ecology, Architecture and Planning”, 2007</w:t>
            </w:r>
          </w:p>
          <w:p w14:paraId="46A81513" w14:textId="77777777" w:rsidR="00E96310" w:rsidRPr="00E96310" w:rsidRDefault="00E96310" w:rsidP="00E96310">
            <w:pPr>
              <w:numPr>
                <w:ilvl w:val="0"/>
                <w:numId w:val="3"/>
              </w:numPr>
              <w:spacing w:after="0" w:line="240" w:lineRule="auto"/>
              <w:ind w:left="431" w:hanging="270"/>
              <w:contextualSpacing/>
              <w:rPr>
                <w:rFonts w:ascii="Calibri" w:eastAsia="Times New Roman" w:hAnsi="Calibri" w:cs="Calibri"/>
                <w:sz w:val="20"/>
                <w:szCs w:val="20"/>
                <w:lang w:val="sq-AL"/>
              </w:rPr>
            </w:pPr>
            <w:r w:rsidRPr="00E96310">
              <w:rPr>
                <w:rFonts w:ascii="Calibri" w:eastAsia="Times New Roman" w:hAnsi="Calibri" w:cs="Calibri"/>
                <w:sz w:val="20"/>
                <w:szCs w:val="20"/>
                <w:lang w:val="sq-AL"/>
              </w:rPr>
              <w:t>McLennan, J. F., “The Philosophy of Sustainable Design”, 2004</w:t>
            </w:r>
          </w:p>
        </w:tc>
      </w:tr>
    </w:tbl>
    <w:p w14:paraId="001039B8" w14:textId="77777777" w:rsidR="00E96310" w:rsidRPr="00E96310" w:rsidRDefault="00E96310" w:rsidP="00E96310">
      <w:pPr>
        <w:spacing w:after="0" w:line="240" w:lineRule="auto"/>
        <w:rPr>
          <w:rFonts w:ascii="Calibri" w:eastAsia="Times New Roman" w:hAnsi="Calibri" w:cs="Calibri"/>
          <w:vanish/>
          <w:sz w:val="20"/>
          <w:szCs w:val="20"/>
          <w:lang w:val="sq-AL"/>
        </w:rPr>
      </w:pPr>
    </w:p>
    <w:p w14:paraId="0982EDD6" w14:textId="77777777" w:rsidR="00E96310" w:rsidRPr="00E96310" w:rsidRDefault="00E96310" w:rsidP="00E96310">
      <w:pPr>
        <w:spacing w:after="0" w:line="240" w:lineRule="auto"/>
        <w:rPr>
          <w:rFonts w:ascii="Calibri" w:eastAsia="Times New Roman" w:hAnsi="Calibri" w:cs="Calibri"/>
          <w:sz w:val="20"/>
          <w:szCs w:val="20"/>
          <w:lang w:val="sq-AL"/>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5"/>
        <w:gridCol w:w="7110"/>
      </w:tblGrid>
      <w:tr w:rsidR="00E96310" w:rsidRPr="00E96310" w14:paraId="070DB045" w14:textId="77777777" w:rsidTr="00952A66">
        <w:tc>
          <w:tcPr>
            <w:tcW w:w="2245" w:type="dxa"/>
            <w:tcBorders>
              <w:top w:val="single" w:sz="4" w:space="0" w:color="000000"/>
              <w:left w:val="single" w:sz="4" w:space="0" w:color="000000"/>
              <w:bottom w:val="single" w:sz="4" w:space="0" w:color="000000"/>
              <w:right w:val="single" w:sz="4" w:space="0" w:color="000000"/>
            </w:tcBorders>
          </w:tcPr>
          <w:p w14:paraId="7EEAE1BD"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MS Mincho" w:hAnsi="Calibri" w:cs="Calibri"/>
                <w:b/>
                <w:sz w:val="20"/>
                <w:szCs w:val="20"/>
                <w:lang w:val="sq-AL"/>
              </w:rPr>
              <w:t>Titulli i lëndës:</w:t>
            </w:r>
          </w:p>
        </w:tc>
        <w:tc>
          <w:tcPr>
            <w:tcW w:w="7110" w:type="dxa"/>
            <w:tcBorders>
              <w:top w:val="single" w:sz="4" w:space="0" w:color="000000"/>
              <w:left w:val="single" w:sz="4" w:space="0" w:color="000000"/>
              <w:bottom w:val="single" w:sz="4" w:space="0" w:color="000000"/>
              <w:right w:val="single" w:sz="4" w:space="0" w:color="000000"/>
            </w:tcBorders>
          </w:tcPr>
          <w:p w14:paraId="13E30399" w14:textId="77777777" w:rsidR="00E96310" w:rsidRPr="00E96310" w:rsidRDefault="00E96310" w:rsidP="00E96310">
            <w:pPr>
              <w:spacing w:after="0" w:line="240" w:lineRule="auto"/>
              <w:rPr>
                <w:rFonts w:ascii="Calibri" w:eastAsia="Calibri" w:hAnsi="Calibri" w:cs="Calibri"/>
                <w:b/>
                <w:sz w:val="20"/>
                <w:szCs w:val="20"/>
                <w:lang w:val="sq-AL"/>
              </w:rPr>
            </w:pPr>
            <w:r w:rsidRPr="00E96310">
              <w:rPr>
                <w:rFonts w:ascii="Calibri" w:eastAsia="MS Mincho" w:hAnsi="Calibri" w:cs="Calibri"/>
                <w:b/>
                <w:sz w:val="20"/>
                <w:szCs w:val="20"/>
                <w:lang w:val="sq-AL"/>
              </w:rPr>
              <w:t>Fizika e Ndërtimit dhe Performanca Energjetike</w:t>
            </w:r>
          </w:p>
        </w:tc>
      </w:tr>
      <w:tr w:rsidR="00E96310" w:rsidRPr="00E96310" w14:paraId="52131F05" w14:textId="77777777" w:rsidTr="00952A66">
        <w:tc>
          <w:tcPr>
            <w:tcW w:w="9355" w:type="dxa"/>
            <w:gridSpan w:val="2"/>
            <w:tcBorders>
              <w:top w:val="single" w:sz="4" w:space="0" w:color="000000"/>
              <w:left w:val="single" w:sz="4" w:space="0" w:color="000000"/>
              <w:bottom w:val="single" w:sz="4" w:space="0" w:color="000000"/>
              <w:right w:val="single" w:sz="4" w:space="0" w:color="000000"/>
            </w:tcBorders>
            <w:shd w:val="clear" w:color="auto" w:fill="0D0D0D"/>
          </w:tcPr>
          <w:p w14:paraId="332FF692" w14:textId="77777777" w:rsidR="00E96310" w:rsidRPr="00E96310" w:rsidRDefault="00E96310" w:rsidP="00E96310">
            <w:pPr>
              <w:spacing w:after="0" w:line="240" w:lineRule="auto"/>
              <w:rPr>
                <w:rFonts w:ascii="Calibri" w:eastAsia="Times New Roman" w:hAnsi="Calibri" w:cs="Calibri"/>
                <w:sz w:val="20"/>
                <w:szCs w:val="20"/>
                <w:lang w:val="sq-AL"/>
              </w:rPr>
            </w:pPr>
          </w:p>
        </w:tc>
      </w:tr>
      <w:tr w:rsidR="00E96310" w:rsidRPr="00E96310" w14:paraId="77E1309E" w14:textId="77777777" w:rsidTr="00952A66">
        <w:tc>
          <w:tcPr>
            <w:tcW w:w="2245" w:type="dxa"/>
            <w:tcBorders>
              <w:top w:val="single" w:sz="4" w:space="0" w:color="000000"/>
              <w:left w:val="single" w:sz="4" w:space="0" w:color="000000"/>
              <w:bottom w:val="single" w:sz="4" w:space="0" w:color="000000"/>
              <w:right w:val="single" w:sz="4" w:space="0" w:color="000000"/>
            </w:tcBorders>
          </w:tcPr>
          <w:p w14:paraId="4299F6CE"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Arsyeshmeria dhe përshkrimi i lëndës:</w:t>
            </w:r>
          </w:p>
        </w:tc>
        <w:tc>
          <w:tcPr>
            <w:tcW w:w="7110" w:type="dxa"/>
            <w:tcBorders>
              <w:top w:val="single" w:sz="4" w:space="0" w:color="000000"/>
              <w:left w:val="single" w:sz="4" w:space="0" w:color="000000"/>
              <w:bottom w:val="single" w:sz="4" w:space="0" w:color="000000"/>
              <w:right w:val="single" w:sz="4" w:space="0" w:color="000000"/>
            </w:tcBorders>
          </w:tcPr>
          <w:p w14:paraId="279E1D92" w14:textId="77777777" w:rsidR="00E96310" w:rsidRPr="00E96310" w:rsidRDefault="00E96310" w:rsidP="00E96310">
            <w:pPr>
              <w:spacing w:after="0" w:line="240" w:lineRule="auto"/>
              <w:rPr>
                <w:rFonts w:ascii="Calibri" w:eastAsia="Calibri" w:hAnsi="Calibri" w:cs="Calibri"/>
                <w:sz w:val="20"/>
                <w:szCs w:val="20"/>
                <w:lang w:val="sq-AL"/>
              </w:rPr>
            </w:pPr>
            <w:r w:rsidRPr="00E96310">
              <w:rPr>
                <w:rFonts w:ascii="Calibri" w:eastAsia="Calibri" w:hAnsi="Calibri" w:cs="Calibri"/>
                <w:sz w:val="20"/>
                <w:szCs w:val="20"/>
                <w:lang w:val="sq-AL"/>
              </w:rPr>
              <w:t>Hyrje në Fizikën e ndërtimit si fushë, dhe në performansën energjetike të ndërtesës duke përfshirë aspektet termike dhe vizuale të performansës së ndërtesës. Ne kete kontekst hyjne: aspektet kryesore të performansës energjetike të ndërtesës, fizika termike; transferimi i nxehtësisë dhe masës, komfori termik, pikëvështrim i performansës vizuale të ndërtesës, etj.</w:t>
            </w:r>
          </w:p>
        </w:tc>
      </w:tr>
      <w:tr w:rsidR="00E96310" w:rsidRPr="00E96310" w14:paraId="5974B2C1" w14:textId="77777777" w:rsidTr="00952A66">
        <w:tc>
          <w:tcPr>
            <w:tcW w:w="2245" w:type="dxa"/>
            <w:tcBorders>
              <w:top w:val="single" w:sz="4" w:space="0" w:color="000000"/>
              <w:left w:val="single" w:sz="4" w:space="0" w:color="000000"/>
              <w:bottom w:val="single" w:sz="4" w:space="0" w:color="000000"/>
              <w:right w:val="single" w:sz="4" w:space="0" w:color="000000"/>
            </w:tcBorders>
          </w:tcPr>
          <w:p w14:paraId="151321A6"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Qëllimet e lëndës:</w:t>
            </w:r>
          </w:p>
        </w:tc>
        <w:tc>
          <w:tcPr>
            <w:tcW w:w="7110" w:type="dxa"/>
            <w:tcBorders>
              <w:top w:val="single" w:sz="4" w:space="0" w:color="000000"/>
              <w:left w:val="single" w:sz="4" w:space="0" w:color="000000"/>
              <w:bottom w:val="single" w:sz="4" w:space="0" w:color="000000"/>
              <w:right w:val="single" w:sz="4" w:space="0" w:color="000000"/>
            </w:tcBorders>
          </w:tcPr>
          <w:p w14:paraId="19FEA7B6" w14:textId="77777777" w:rsidR="00E96310" w:rsidRPr="00E96310" w:rsidRDefault="00E96310" w:rsidP="00E96310">
            <w:pPr>
              <w:spacing w:after="0" w:line="240" w:lineRule="auto"/>
              <w:rPr>
                <w:rFonts w:ascii="Calibri" w:eastAsia="Calibri" w:hAnsi="Calibri" w:cs="Calibri"/>
                <w:sz w:val="20"/>
                <w:szCs w:val="20"/>
                <w:lang w:val="sq-AL"/>
              </w:rPr>
            </w:pPr>
            <w:r w:rsidRPr="00E96310">
              <w:rPr>
                <w:rFonts w:ascii="Calibri" w:eastAsia="Calibri" w:hAnsi="Calibri" w:cs="Calibri"/>
                <w:sz w:val="20"/>
                <w:szCs w:val="20"/>
                <w:lang w:val="sq-AL"/>
              </w:rPr>
              <w:t>Ky kurs synon në ofrimin e një hyrjeje dhe pikëpamje në fushën e gjerë të akustikës arkitekturale (akustikës ndërtimore dhe akustikës së dhomës).</w:t>
            </w:r>
          </w:p>
        </w:tc>
      </w:tr>
      <w:tr w:rsidR="00E96310" w:rsidRPr="00E96310" w14:paraId="6EAA690A" w14:textId="77777777" w:rsidTr="00952A66">
        <w:tc>
          <w:tcPr>
            <w:tcW w:w="2245" w:type="dxa"/>
            <w:tcBorders>
              <w:top w:val="single" w:sz="4" w:space="0" w:color="000000"/>
              <w:left w:val="single" w:sz="4" w:space="0" w:color="000000"/>
              <w:bottom w:val="single" w:sz="4" w:space="0" w:color="FFFFFF"/>
              <w:right w:val="single" w:sz="4" w:space="0" w:color="000000"/>
            </w:tcBorders>
          </w:tcPr>
          <w:p w14:paraId="6CFA7472"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Rezultatet e pritshme të nxënies:</w:t>
            </w:r>
          </w:p>
        </w:tc>
        <w:tc>
          <w:tcPr>
            <w:tcW w:w="7110" w:type="dxa"/>
            <w:tcBorders>
              <w:top w:val="single" w:sz="4" w:space="0" w:color="000000"/>
              <w:left w:val="single" w:sz="4" w:space="0" w:color="000000"/>
              <w:bottom w:val="single" w:sz="4" w:space="0" w:color="FFFFFF"/>
              <w:right w:val="single" w:sz="4" w:space="0" w:color="000000"/>
            </w:tcBorders>
          </w:tcPr>
          <w:p w14:paraId="5F522D8D" w14:textId="77777777" w:rsidR="00E96310" w:rsidRPr="00E96310" w:rsidRDefault="00E96310" w:rsidP="00E96310">
            <w:pPr>
              <w:spacing w:after="0" w:line="240" w:lineRule="auto"/>
              <w:rPr>
                <w:rFonts w:ascii="Calibri" w:eastAsia="Calibri" w:hAnsi="Calibri" w:cs="Calibri"/>
                <w:sz w:val="20"/>
                <w:szCs w:val="20"/>
                <w:lang w:val="sq-AL"/>
              </w:rPr>
            </w:pPr>
            <w:r w:rsidRPr="00E96310">
              <w:rPr>
                <w:rFonts w:ascii="Calibri" w:eastAsia="Calibri" w:hAnsi="Calibri" w:cs="Calibri"/>
                <w:sz w:val="20"/>
                <w:szCs w:val="20"/>
                <w:lang w:val="sq-AL"/>
              </w:rPr>
              <w:t>Ky kurs synon në ofrimin e një hyrjeje në fushën e fizikës së ndërtimit (teorisë dhe praktikës) si dhe aspekteve kryesore të performancës së ndërtesës sa i përket energjisë.</w:t>
            </w:r>
          </w:p>
        </w:tc>
      </w:tr>
      <w:tr w:rsidR="00E96310" w:rsidRPr="00E96310" w14:paraId="35DAD86E" w14:textId="77777777" w:rsidTr="00952A66">
        <w:tc>
          <w:tcPr>
            <w:tcW w:w="2245" w:type="dxa"/>
            <w:tcBorders>
              <w:top w:val="single" w:sz="4" w:space="0" w:color="000000"/>
              <w:left w:val="single" w:sz="4" w:space="0" w:color="000000"/>
              <w:bottom w:val="single" w:sz="4" w:space="0" w:color="FFFFFF"/>
              <w:right w:val="single" w:sz="4" w:space="0" w:color="000000"/>
            </w:tcBorders>
          </w:tcPr>
          <w:p w14:paraId="1A8C9747"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lastRenderedPageBreak/>
              <w:t>Rëndësia dhe Aktualiteti i Lëndës</w:t>
            </w:r>
          </w:p>
        </w:tc>
        <w:tc>
          <w:tcPr>
            <w:tcW w:w="7110" w:type="dxa"/>
            <w:tcBorders>
              <w:top w:val="single" w:sz="4" w:space="0" w:color="000000"/>
              <w:left w:val="single" w:sz="4" w:space="0" w:color="000000"/>
              <w:bottom w:val="single" w:sz="4" w:space="0" w:color="FFFFFF"/>
              <w:right w:val="single" w:sz="4" w:space="0" w:color="000000"/>
            </w:tcBorders>
          </w:tcPr>
          <w:p w14:paraId="1E942EF9" w14:textId="77777777" w:rsidR="00E96310" w:rsidRPr="00E96310" w:rsidRDefault="00E96310" w:rsidP="00E96310">
            <w:pPr>
              <w:spacing w:after="0" w:line="240" w:lineRule="auto"/>
              <w:rPr>
                <w:rFonts w:ascii="Calibri" w:eastAsia="Calibri" w:hAnsi="Calibri" w:cs="Calibri"/>
                <w:sz w:val="20"/>
                <w:szCs w:val="20"/>
                <w:lang w:val="sq-AL"/>
              </w:rPr>
            </w:pPr>
            <w:r w:rsidRPr="00E96310">
              <w:rPr>
                <w:rFonts w:ascii="Calibri" w:eastAsia="Calibri" w:hAnsi="Calibri" w:cs="Calibri"/>
                <w:sz w:val="20"/>
                <w:szCs w:val="20"/>
                <w:lang w:val="sq-AL"/>
              </w:rPr>
              <w:t>Pas përfundimit të këtij kursi, studenti do të jetë i aftë të: (1) të ketë një pikëpamje të gjerë për fushën e fizikës së ndërtimit dhe performancës energjetike të ndërtesës; (2) analizojë performansën energjetike (termike dhe vizuale) të ndërtesës; (3) aplikojë njohuritë për fizikën e ndërtimit dhe performansën energjetike të ndërtesës drejt një arkitekture dhe ndërtimi energji eficiente and ambientaliste.</w:t>
            </w:r>
          </w:p>
        </w:tc>
      </w:tr>
      <w:tr w:rsidR="00E96310" w:rsidRPr="00E96310" w14:paraId="50195607" w14:textId="77777777" w:rsidTr="00952A66">
        <w:tc>
          <w:tcPr>
            <w:tcW w:w="9355" w:type="dxa"/>
            <w:gridSpan w:val="2"/>
            <w:tcBorders>
              <w:top w:val="single" w:sz="4" w:space="0" w:color="FFFFFF"/>
              <w:left w:val="single" w:sz="4" w:space="0" w:color="FFFFFF"/>
              <w:bottom w:val="single" w:sz="4" w:space="0" w:color="FFFFFF"/>
              <w:right w:val="single" w:sz="4" w:space="0" w:color="FFFFFF"/>
            </w:tcBorders>
            <w:shd w:val="clear" w:color="auto" w:fill="0D0D0D"/>
          </w:tcPr>
          <w:p w14:paraId="27ADC2DD" w14:textId="77777777" w:rsidR="00E96310" w:rsidRPr="00E96310" w:rsidRDefault="00E96310" w:rsidP="00E96310">
            <w:pPr>
              <w:spacing w:after="0" w:line="240" w:lineRule="auto"/>
              <w:rPr>
                <w:rFonts w:ascii="Calibri" w:eastAsia="Times New Roman" w:hAnsi="Calibri" w:cs="Calibri"/>
                <w:i/>
                <w:sz w:val="20"/>
                <w:szCs w:val="20"/>
                <w:lang w:val="sq-AL"/>
              </w:rPr>
            </w:pPr>
          </w:p>
        </w:tc>
      </w:tr>
      <w:tr w:rsidR="00E96310" w:rsidRPr="00E96310" w14:paraId="3FCBAB00" w14:textId="77777777" w:rsidTr="00952A66">
        <w:tc>
          <w:tcPr>
            <w:tcW w:w="9355" w:type="dxa"/>
            <w:gridSpan w:val="2"/>
            <w:tcBorders>
              <w:top w:val="single" w:sz="4" w:space="0" w:color="FFFFFF"/>
              <w:left w:val="single" w:sz="4" w:space="0" w:color="FFFFFF"/>
              <w:bottom w:val="single" w:sz="4" w:space="0" w:color="FFFFFF"/>
              <w:right w:val="single" w:sz="4" w:space="0" w:color="FFFFFF"/>
            </w:tcBorders>
            <w:shd w:val="clear" w:color="auto" w:fill="0D0D0D"/>
          </w:tcPr>
          <w:p w14:paraId="770617CA" w14:textId="77777777" w:rsidR="00E96310" w:rsidRPr="00E96310" w:rsidRDefault="00E96310" w:rsidP="00E96310">
            <w:pPr>
              <w:spacing w:after="0" w:line="259" w:lineRule="auto"/>
              <w:rPr>
                <w:rFonts w:ascii="Calibri" w:eastAsia="MS Mincho" w:hAnsi="Calibri" w:cs="Calibri"/>
                <w:b/>
                <w:sz w:val="20"/>
                <w:szCs w:val="20"/>
                <w:lang w:val="sq-AL"/>
              </w:rPr>
            </w:pPr>
          </w:p>
        </w:tc>
      </w:tr>
      <w:tr w:rsidR="00E96310" w:rsidRPr="00E96310" w14:paraId="353AEE7F" w14:textId="77777777" w:rsidTr="00952A66">
        <w:tc>
          <w:tcPr>
            <w:tcW w:w="2245" w:type="dxa"/>
            <w:tcBorders>
              <w:top w:val="single" w:sz="4" w:space="0" w:color="FFFFFF"/>
              <w:left w:val="single" w:sz="4" w:space="0" w:color="000000"/>
              <w:bottom w:val="single" w:sz="4" w:space="0" w:color="000000"/>
              <w:right w:val="single" w:sz="4" w:space="0" w:color="000000"/>
            </w:tcBorders>
          </w:tcPr>
          <w:p w14:paraId="036BFA57"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Metodat e mësimdhënies:  </w:t>
            </w:r>
          </w:p>
        </w:tc>
        <w:tc>
          <w:tcPr>
            <w:tcW w:w="7110" w:type="dxa"/>
            <w:tcBorders>
              <w:top w:val="single" w:sz="4" w:space="0" w:color="FFFFFF"/>
              <w:left w:val="single" w:sz="4" w:space="0" w:color="000000"/>
              <w:bottom w:val="single" w:sz="4" w:space="0" w:color="000000"/>
              <w:right w:val="single" w:sz="4" w:space="0" w:color="000000"/>
            </w:tcBorders>
          </w:tcPr>
          <w:p w14:paraId="606F9F30" w14:textId="77777777" w:rsidR="00E96310" w:rsidRPr="00E96310" w:rsidRDefault="00E96310" w:rsidP="00E96310">
            <w:pPr>
              <w:spacing w:after="0" w:line="240" w:lineRule="auto"/>
              <w:jc w:val="both"/>
              <w:rPr>
                <w:rFonts w:ascii="Calibri" w:eastAsia="Times New Roman" w:hAnsi="Calibri" w:cs="Calibri"/>
                <w:sz w:val="20"/>
                <w:szCs w:val="20"/>
                <w:lang w:val="sq-AL"/>
              </w:rPr>
            </w:pPr>
            <w:r w:rsidRPr="00E96310">
              <w:rPr>
                <w:rFonts w:ascii="Calibri" w:eastAsia="Calibri" w:hAnsi="Calibri" w:cs="Calibri"/>
                <w:sz w:val="20"/>
                <w:szCs w:val="20"/>
                <w:lang w:val="sq-AL"/>
              </w:rPr>
              <w:t>Ligjëratat, ushtrimet gjatë orëve të mësimit duke përdorë materiale të ndryshme, punë në grup prej 2-3 studentëve në një projekt (punë e pavarur), detyrë shtëpie individuale.</w:t>
            </w:r>
          </w:p>
        </w:tc>
      </w:tr>
      <w:tr w:rsidR="00E96310" w:rsidRPr="00E96310" w14:paraId="41CB6425" w14:textId="77777777" w:rsidTr="00952A66">
        <w:tc>
          <w:tcPr>
            <w:tcW w:w="2245" w:type="dxa"/>
            <w:tcBorders>
              <w:top w:val="single" w:sz="4" w:space="0" w:color="000000"/>
              <w:left w:val="single" w:sz="4" w:space="0" w:color="000000"/>
              <w:bottom w:val="single" w:sz="4" w:space="0" w:color="000000"/>
              <w:right w:val="single" w:sz="4" w:space="0" w:color="000000"/>
            </w:tcBorders>
          </w:tcPr>
          <w:p w14:paraId="30DC53DB" w14:textId="77777777" w:rsidR="00E96310" w:rsidRPr="00E96310" w:rsidRDefault="00E96310" w:rsidP="00E96310">
            <w:pPr>
              <w:spacing w:after="0" w:line="240" w:lineRule="exact"/>
              <w:rPr>
                <w:rFonts w:ascii="Calibri" w:eastAsia="Times New Roman" w:hAnsi="Calibri" w:cs="Calibri"/>
                <w:b/>
                <w:sz w:val="20"/>
                <w:szCs w:val="20"/>
                <w:lang w:val="sq-AL"/>
              </w:rPr>
            </w:pPr>
            <w:r w:rsidRPr="00E96310">
              <w:rPr>
                <w:rFonts w:ascii="Calibri" w:eastAsia="Times New Roman" w:hAnsi="Calibri" w:cs="Calibri"/>
                <w:b/>
                <w:sz w:val="20"/>
                <w:szCs w:val="20"/>
                <w:lang w:val="sq-AL"/>
              </w:rPr>
              <w:t>Metodat e vlerësimit:</w:t>
            </w:r>
          </w:p>
        </w:tc>
        <w:tc>
          <w:tcPr>
            <w:tcW w:w="7110" w:type="dxa"/>
            <w:tcBorders>
              <w:top w:val="single" w:sz="4" w:space="0" w:color="000000"/>
              <w:left w:val="single" w:sz="4" w:space="0" w:color="000000"/>
              <w:bottom w:val="single" w:sz="4" w:space="0" w:color="000000"/>
              <w:right w:val="single" w:sz="4" w:space="0" w:color="000000"/>
            </w:tcBorders>
          </w:tcPr>
          <w:p w14:paraId="0F89CA9C" w14:textId="77777777" w:rsidR="00E96310" w:rsidRPr="00E96310" w:rsidRDefault="00E96310" w:rsidP="00E96310">
            <w:pPr>
              <w:spacing w:after="0" w:line="240" w:lineRule="exact"/>
              <w:rPr>
                <w:rFonts w:ascii="Calibri" w:eastAsia="MS Mincho" w:hAnsi="Calibri" w:cs="Calibri"/>
                <w:sz w:val="20"/>
                <w:szCs w:val="20"/>
                <w:lang w:val="sq-AL"/>
              </w:rPr>
            </w:pPr>
            <w:r w:rsidRPr="00E96310">
              <w:rPr>
                <w:rFonts w:ascii="Calibri" w:eastAsia="MS Mincho" w:hAnsi="Calibri" w:cs="Calibri"/>
                <w:sz w:val="20"/>
                <w:szCs w:val="20"/>
                <w:lang w:val="sq-AL"/>
              </w:rPr>
              <w:t>Vlerësimi bëhet si në vijim:</w:t>
            </w:r>
          </w:p>
          <w:p w14:paraId="342E722D" w14:textId="77777777" w:rsidR="00E96310" w:rsidRPr="00E96310" w:rsidRDefault="00E96310" w:rsidP="00E96310">
            <w:pPr>
              <w:spacing w:after="0" w:line="240" w:lineRule="exact"/>
              <w:rPr>
                <w:rFonts w:ascii="Calibri" w:eastAsia="MS Mincho" w:hAnsi="Calibri" w:cs="Calibri"/>
                <w:sz w:val="20"/>
                <w:szCs w:val="20"/>
                <w:lang w:val="sq-AL"/>
              </w:rPr>
            </w:pPr>
            <w:r w:rsidRPr="00E96310">
              <w:rPr>
                <w:rFonts w:ascii="Calibri" w:eastAsia="MS Mincho" w:hAnsi="Calibri" w:cs="Calibri"/>
                <w:sz w:val="20"/>
                <w:szCs w:val="20"/>
                <w:lang w:val="sq-AL"/>
              </w:rPr>
              <w:t>Vlerësimi (testi) i parë: 25%</w:t>
            </w:r>
          </w:p>
          <w:p w14:paraId="74DF0854" w14:textId="77777777" w:rsidR="00E96310" w:rsidRPr="00E96310" w:rsidRDefault="00E96310" w:rsidP="00E96310">
            <w:pPr>
              <w:spacing w:after="0" w:line="240" w:lineRule="exact"/>
              <w:rPr>
                <w:rFonts w:ascii="Calibri" w:eastAsia="MS Mincho" w:hAnsi="Calibri" w:cs="Calibri"/>
                <w:sz w:val="20"/>
                <w:szCs w:val="20"/>
                <w:lang w:val="sq-AL"/>
              </w:rPr>
            </w:pPr>
            <w:r w:rsidRPr="00E96310">
              <w:rPr>
                <w:rFonts w:ascii="Calibri" w:eastAsia="MS Mincho" w:hAnsi="Calibri" w:cs="Calibri"/>
                <w:sz w:val="20"/>
                <w:szCs w:val="20"/>
                <w:lang w:val="sq-AL"/>
              </w:rPr>
              <w:t>Vlerësimi (testi) i dytë: 25%</w:t>
            </w:r>
          </w:p>
          <w:p w14:paraId="2B4F7282" w14:textId="77777777" w:rsidR="00E96310" w:rsidRPr="00E96310" w:rsidRDefault="00E96310" w:rsidP="00E96310">
            <w:pPr>
              <w:spacing w:after="0" w:line="240" w:lineRule="exact"/>
              <w:rPr>
                <w:rFonts w:ascii="Calibri" w:eastAsia="MS Mincho" w:hAnsi="Calibri" w:cs="Calibri"/>
                <w:sz w:val="20"/>
                <w:szCs w:val="20"/>
                <w:lang w:val="sq-AL"/>
              </w:rPr>
            </w:pPr>
            <w:r w:rsidRPr="00E96310">
              <w:rPr>
                <w:rFonts w:ascii="Calibri" w:eastAsia="MS Mincho" w:hAnsi="Calibri" w:cs="Calibri"/>
                <w:sz w:val="20"/>
                <w:szCs w:val="20"/>
                <w:lang w:val="sq-AL"/>
              </w:rPr>
              <w:t>Detyrat e shtëpisë dhe aktivitete tjera: 10%</w:t>
            </w:r>
          </w:p>
          <w:p w14:paraId="21E89F99" w14:textId="77777777" w:rsidR="00E96310" w:rsidRPr="00E96310" w:rsidRDefault="00E96310" w:rsidP="00E96310">
            <w:pPr>
              <w:spacing w:after="0" w:line="240" w:lineRule="exact"/>
              <w:rPr>
                <w:rFonts w:ascii="Calibri" w:eastAsia="MS Mincho" w:hAnsi="Calibri" w:cs="Calibri"/>
                <w:sz w:val="20"/>
                <w:szCs w:val="20"/>
                <w:lang w:val="sq-AL"/>
              </w:rPr>
            </w:pPr>
            <w:r w:rsidRPr="00E96310">
              <w:rPr>
                <w:rFonts w:ascii="Calibri" w:eastAsia="MS Mincho" w:hAnsi="Calibri" w:cs="Calibri"/>
                <w:sz w:val="20"/>
                <w:szCs w:val="20"/>
                <w:lang w:val="sq-AL"/>
              </w:rPr>
              <w:t>Pjesëmarrja/vijueshmëria: 10%</w:t>
            </w:r>
          </w:p>
          <w:p w14:paraId="743F7729" w14:textId="77777777" w:rsidR="00E96310" w:rsidRPr="00E96310" w:rsidRDefault="00E96310" w:rsidP="00E96310">
            <w:pPr>
              <w:spacing w:after="0" w:line="240" w:lineRule="exact"/>
              <w:rPr>
                <w:rFonts w:ascii="Calibri" w:eastAsia="MS Mincho" w:hAnsi="Calibri" w:cs="Calibri"/>
                <w:sz w:val="20"/>
                <w:szCs w:val="20"/>
                <w:lang w:val="sq-AL"/>
              </w:rPr>
            </w:pPr>
            <w:r w:rsidRPr="00E96310">
              <w:rPr>
                <w:rFonts w:ascii="Calibri" w:eastAsia="MS Mincho" w:hAnsi="Calibri" w:cs="Calibri"/>
                <w:sz w:val="20"/>
                <w:szCs w:val="20"/>
                <w:lang w:val="sq-AL"/>
              </w:rPr>
              <w:t>Provimi Përfundimtar: 30%</w:t>
            </w:r>
          </w:p>
        </w:tc>
      </w:tr>
      <w:tr w:rsidR="00E96310" w:rsidRPr="00E96310" w14:paraId="16F9AB79" w14:textId="77777777" w:rsidTr="00952A66">
        <w:tc>
          <w:tcPr>
            <w:tcW w:w="9355" w:type="dxa"/>
            <w:gridSpan w:val="2"/>
            <w:tcBorders>
              <w:top w:val="single" w:sz="4" w:space="0" w:color="000000"/>
              <w:left w:val="single" w:sz="4" w:space="0" w:color="000000"/>
              <w:bottom w:val="single" w:sz="4" w:space="0" w:color="000000"/>
              <w:right w:val="single" w:sz="4" w:space="0" w:color="000000"/>
            </w:tcBorders>
            <w:shd w:val="clear" w:color="auto" w:fill="0D0D0D"/>
          </w:tcPr>
          <w:p w14:paraId="32CDA9D9" w14:textId="77777777" w:rsidR="00E96310" w:rsidRPr="00E96310" w:rsidRDefault="00E96310" w:rsidP="00E96310">
            <w:pPr>
              <w:spacing w:after="0" w:line="240" w:lineRule="exact"/>
              <w:rPr>
                <w:rFonts w:ascii="Calibri" w:eastAsia="Times New Roman" w:hAnsi="Calibri" w:cs="Calibri"/>
                <w:b/>
                <w:sz w:val="20"/>
                <w:szCs w:val="20"/>
                <w:lang w:val="sq-AL"/>
              </w:rPr>
            </w:pPr>
          </w:p>
        </w:tc>
      </w:tr>
      <w:tr w:rsidR="00E96310" w:rsidRPr="00E96310" w14:paraId="639C78C1" w14:textId="77777777" w:rsidTr="00952A66">
        <w:trPr>
          <w:trHeight w:val="458"/>
        </w:trPr>
        <w:tc>
          <w:tcPr>
            <w:tcW w:w="2245" w:type="dxa"/>
            <w:tcBorders>
              <w:top w:val="single" w:sz="4" w:space="0" w:color="000000"/>
              <w:left w:val="single" w:sz="4" w:space="0" w:color="000000"/>
              <w:bottom w:val="single" w:sz="4" w:space="0" w:color="000000"/>
              <w:right w:val="single" w:sz="4" w:space="0" w:color="000000"/>
            </w:tcBorders>
          </w:tcPr>
          <w:p w14:paraId="0333F8EF" w14:textId="77777777" w:rsidR="00E96310" w:rsidRPr="00E96310" w:rsidRDefault="00E96310" w:rsidP="00E96310">
            <w:pPr>
              <w:spacing w:after="0" w:line="240" w:lineRule="exact"/>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primare: </w:t>
            </w:r>
          </w:p>
        </w:tc>
        <w:tc>
          <w:tcPr>
            <w:tcW w:w="7110" w:type="dxa"/>
            <w:tcBorders>
              <w:top w:val="single" w:sz="4" w:space="0" w:color="000000"/>
              <w:left w:val="single" w:sz="4" w:space="0" w:color="000000"/>
              <w:bottom w:val="single" w:sz="4" w:space="0" w:color="000000"/>
              <w:right w:val="single" w:sz="4" w:space="0" w:color="000000"/>
            </w:tcBorders>
          </w:tcPr>
          <w:p w14:paraId="7BE1903C" w14:textId="77777777" w:rsidR="00E96310" w:rsidRPr="00E96310" w:rsidRDefault="00E96310" w:rsidP="00E96310">
            <w:pPr>
              <w:numPr>
                <w:ilvl w:val="0"/>
                <w:numId w:val="12"/>
              </w:numPr>
              <w:spacing w:after="0" w:line="240" w:lineRule="exact"/>
              <w:ind w:left="251" w:hanging="251"/>
              <w:contextualSpacing/>
              <w:rPr>
                <w:rFonts w:ascii="Calibri" w:eastAsia="MS Mincho" w:hAnsi="Calibri" w:cs="Calibri"/>
                <w:sz w:val="20"/>
                <w:szCs w:val="20"/>
                <w:lang w:val="sq-AL"/>
              </w:rPr>
            </w:pPr>
            <w:r w:rsidRPr="00E96310">
              <w:rPr>
                <w:rFonts w:ascii="Calibri" w:eastAsia="MS Mincho" w:hAnsi="Calibri" w:cs="Calibri"/>
                <w:sz w:val="20"/>
                <w:szCs w:val="20"/>
                <w:lang w:val="sq-AL"/>
              </w:rPr>
              <w:t>Szokolay, S. Introduction to Architectural Science. Architectural Press (Elsevier), Second Edition, 2008. </w:t>
            </w:r>
          </w:p>
          <w:p w14:paraId="17673C79" w14:textId="77777777" w:rsidR="00E96310" w:rsidRPr="00E96310" w:rsidRDefault="00E96310" w:rsidP="00E96310">
            <w:pPr>
              <w:numPr>
                <w:ilvl w:val="0"/>
                <w:numId w:val="12"/>
              </w:numPr>
              <w:spacing w:after="0" w:line="240" w:lineRule="exact"/>
              <w:ind w:left="251" w:hanging="251"/>
              <w:contextualSpacing/>
              <w:rPr>
                <w:rFonts w:ascii="Calibri" w:eastAsia="MS Mincho" w:hAnsi="Calibri" w:cs="Calibri"/>
                <w:sz w:val="20"/>
                <w:szCs w:val="20"/>
                <w:lang w:val="sq-AL"/>
              </w:rPr>
            </w:pPr>
            <w:r w:rsidRPr="00E96310">
              <w:rPr>
                <w:rFonts w:ascii="Calibri" w:eastAsia="MS Mincho" w:hAnsi="Calibri" w:cs="Calibri"/>
                <w:sz w:val="20"/>
                <w:szCs w:val="20"/>
                <w:lang w:val="sq-AL"/>
              </w:rPr>
              <w:t>Hens, H. Building Physics – Heat Air Moisture. Ernst&amp;Sohn, Berlin, 2007.</w:t>
            </w:r>
          </w:p>
          <w:p w14:paraId="6E879CEF" w14:textId="77777777" w:rsidR="00E96310" w:rsidRPr="00E96310" w:rsidRDefault="00E96310" w:rsidP="00E96310">
            <w:pPr>
              <w:numPr>
                <w:ilvl w:val="0"/>
                <w:numId w:val="12"/>
              </w:numPr>
              <w:spacing w:after="0" w:line="240" w:lineRule="exact"/>
              <w:ind w:left="251" w:hanging="251"/>
              <w:contextualSpacing/>
              <w:rPr>
                <w:rFonts w:ascii="Calibri" w:eastAsia="MS Mincho" w:hAnsi="Calibri" w:cs="Calibri"/>
                <w:sz w:val="20"/>
                <w:szCs w:val="20"/>
                <w:lang w:val="sq-AL"/>
              </w:rPr>
            </w:pPr>
            <w:r w:rsidRPr="00E96310">
              <w:rPr>
                <w:rFonts w:ascii="Calibri" w:eastAsia="MS Mincho" w:hAnsi="Calibri" w:cs="Calibri"/>
                <w:sz w:val="20"/>
                <w:szCs w:val="20"/>
                <w:lang w:val="sq-AL"/>
              </w:rPr>
              <w:t>Hens, H. Applied Building Physics. Ernst&amp;Sohn, Berlin, 2011.</w:t>
            </w:r>
          </w:p>
        </w:tc>
      </w:tr>
      <w:tr w:rsidR="00E96310" w:rsidRPr="00E96310" w14:paraId="0B3D1CF7" w14:textId="77777777" w:rsidTr="00952A66">
        <w:tc>
          <w:tcPr>
            <w:tcW w:w="2245" w:type="dxa"/>
            <w:tcBorders>
              <w:top w:val="single" w:sz="4" w:space="0" w:color="000000"/>
              <w:left w:val="single" w:sz="4" w:space="0" w:color="000000"/>
              <w:bottom w:val="single" w:sz="4" w:space="0" w:color="auto"/>
              <w:right w:val="single" w:sz="4" w:space="0" w:color="000000"/>
            </w:tcBorders>
          </w:tcPr>
          <w:p w14:paraId="04D16EBD" w14:textId="77777777" w:rsidR="00E96310" w:rsidRPr="00E96310" w:rsidRDefault="00E96310" w:rsidP="00E96310">
            <w:pPr>
              <w:spacing w:after="0"/>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shtesë:  </w:t>
            </w:r>
          </w:p>
        </w:tc>
        <w:tc>
          <w:tcPr>
            <w:tcW w:w="7110" w:type="dxa"/>
            <w:tcBorders>
              <w:top w:val="single" w:sz="4" w:space="0" w:color="000000"/>
              <w:left w:val="single" w:sz="4" w:space="0" w:color="000000"/>
              <w:bottom w:val="single" w:sz="4" w:space="0" w:color="auto"/>
              <w:right w:val="single" w:sz="4" w:space="0" w:color="000000"/>
            </w:tcBorders>
          </w:tcPr>
          <w:p w14:paraId="71920E57" w14:textId="77777777" w:rsidR="00E96310" w:rsidRPr="00E96310" w:rsidRDefault="00E96310" w:rsidP="00E96310">
            <w:pPr>
              <w:numPr>
                <w:ilvl w:val="0"/>
                <w:numId w:val="12"/>
              </w:numPr>
              <w:autoSpaceDE w:val="0"/>
              <w:autoSpaceDN w:val="0"/>
              <w:adjustRightInd w:val="0"/>
              <w:spacing w:after="0"/>
              <w:ind w:left="251" w:hanging="251"/>
              <w:contextualSpacing/>
              <w:rPr>
                <w:rFonts w:ascii="Calibri" w:eastAsia="MS Mincho" w:hAnsi="Calibri" w:cs="Calibri"/>
                <w:sz w:val="20"/>
                <w:szCs w:val="20"/>
                <w:lang w:val="sq-AL"/>
              </w:rPr>
            </w:pPr>
            <w:r w:rsidRPr="00E96310">
              <w:rPr>
                <w:rFonts w:ascii="Calibri" w:eastAsia="MS Mincho" w:hAnsi="Calibri" w:cs="Calibri"/>
                <w:sz w:val="20"/>
                <w:szCs w:val="20"/>
                <w:lang w:val="sq-AL"/>
              </w:rPr>
              <w:t>Tregenza, P; Loe, D. The Design of Lighting. E &amp; FN Spon, London, 1998.</w:t>
            </w:r>
          </w:p>
        </w:tc>
      </w:tr>
    </w:tbl>
    <w:p w14:paraId="428CDEDC" w14:textId="77777777" w:rsidR="00E96310" w:rsidRPr="00E96310" w:rsidRDefault="00E96310" w:rsidP="00E96310">
      <w:pPr>
        <w:spacing w:after="0"/>
        <w:rPr>
          <w:rFonts w:ascii="Calibri" w:eastAsia="MS Mincho" w:hAnsi="Calibri" w:cs="Calibri"/>
          <w:sz w:val="20"/>
          <w:szCs w:val="20"/>
          <w:lang w:val="sq-AL"/>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5"/>
        <w:gridCol w:w="7110"/>
      </w:tblGrid>
      <w:tr w:rsidR="00E96310" w:rsidRPr="00E96310" w14:paraId="35D3E7E0" w14:textId="77777777" w:rsidTr="00952A66">
        <w:tc>
          <w:tcPr>
            <w:tcW w:w="2245" w:type="dxa"/>
            <w:tcBorders>
              <w:top w:val="single" w:sz="4" w:space="0" w:color="000000"/>
              <w:left w:val="single" w:sz="4" w:space="0" w:color="000000"/>
              <w:bottom w:val="single" w:sz="4" w:space="0" w:color="000000"/>
              <w:right w:val="single" w:sz="4" w:space="0" w:color="000000"/>
            </w:tcBorders>
          </w:tcPr>
          <w:p w14:paraId="314E816E"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MS Mincho" w:hAnsi="Calibri" w:cs="Calibri"/>
                <w:b/>
                <w:sz w:val="20"/>
                <w:szCs w:val="20"/>
                <w:lang w:val="sq-AL"/>
              </w:rPr>
              <w:t>Titulli i lëndës:</w:t>
            </w:r>
          </w:p>
        </w:tc>
        <w:tc>
          <w:tcPr>
            <w:tcW w:w="7110" w:type="dxa"/>
            <w:tcBorders>
              <w:top w:val="single" w:sz="4" w:space="0" w:color="000000"/>
              <w:left w:val="single" w:sz="4" w:space="0" w:color="000000"/>
              <w:bottom w:val="single" w:sz="4" w:space="0" w:color="000000"/>
              <w:right w:val="single" w:sz="4" w:space="0" w:color="000000"/>
            </w:tcBorders>
          </w:tcPr>
          <w:p w14:paraId="2BC814D5" w14:textId="77777777" w:rsidR="00E96310" w:rsidRPr="00E96310" w:rsidRDefault="00E96310" w:rsidP="00E96310">
            <w:pPr>
              <w:spacing w:after="0" w:line="240" w:lineRule="auto"/>
              <w:rPr>
                <w:rFonts w:ascii="Calibri" w:eastAsia="Calibri" w:hAnsi="Calibri" w:cs="Calibri"/>
                <w:b/>
                <w:sz w:val="20"/>
                <w:szCs w:val="20"/>
                <w:lang w:val="sq-AL"/>
              </w:rPr>
            </w:pPr>
            <w:r w:rsidRPr="00E96310">
              <w:rPr>
                <w:rFonts w:ascii="Calibri" w:eastAsia="MS Mincho" w:hAnsi="Calibri" w:cs="Calibri"/>
                <w:b/>
                <w:sz w:val="20"/>
                <w:szCs w:val="20"/>
                <w:lang w:val="sq-AL"/>
              </w:rPr>
              <w:t>Materialet e Ndërtimit dhe Aplikimi në Projektimin Effiçient të Ndërtesave</w:t>
            </w:r>
          </w:p>
        </w:tc>
      </w:tr>
      <w:tr w:rsidR="00E96310" w:rsidRPr="00E96310" w14:paraId="6C80107F" w14:textId="77777777" w:rsidTr="00952A66">
        <w:tc>
          <w:tcPr>
            <w:tcW w:w="9355" w:type="dxa"/>
            <w:gridSpan w:val="2"/>
            <w:tcBorders>
              <w:top w:val="single" w:sz="4" w:space="0" w:color="000000"/>
              <w:left w:val="single" w:sz="4" w:space="0" w:color="000000"/>
              <w:bottom w:val="single" w:sz="4" w:space="0" w:color="000000"/>
              <w:right w:val="single" w:sz="4" w:space="0" w:color="000000"/>
            </w:tcBorders>
            <w:shd w:val="clear" w:color="auto" w:fill="0D0D0D"/>
          </w:tcPr>
          <w:p w14:paraId="1D735491" w14:textId="77777777" w:rsidR="00E96310" w:rsidRPr="00E96310" w:rsidRDefault="00E96310" w:rsidP="00E96310">
            <w:pPr>
              <w:spacing w:after="0" w:line="240" w:lineRule="auto"/>
              <w:rPr>
                <w:rFonts w:ascii="Calibri" w:eastAsia="Times New Roman" w:hAnsi="Calibri" w:cs="Calibri"/>
                <w:sz w:val="20"/>
                <w:szCs w:val="20"/>
                <w:lang w:val="sq-AL"/>
              </w:rPr>
            </w:pPr>
          </w:p>
        </w:tc>
      </w:tr>
      <w:tr w:rsidR="00E96310" w:rsidRPr="00E96310" w14:paraId="0BBE305B" w14:textId="77777777" w:rsidTr="00952A66">
        <w:tc>
          <w:tcPr>
            <w:tcW w:w="2245" w:type="dxa"/>
            <w:tcBorders>
              <w:top w:val="single" w:sz="4" w:space="0" w:color="000000"/>
              <w:left w:val="single" w:sz="4" w:space="0" w:color="000000"/>
              <w:bottom w:val="single" w:sz="4" w:space="0" w:color="000000"/>
              <w:right w:val="single" w:sz="4" w:space="0" w:color="000000"/>
            </w:tcBorders>
          </w:tcPr>
          <w:p w14:paraId="0805BF77"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Arsyeshmeria dhe përshkrimi i lëndës:</w:t>
            </w:r>
          </w:p>
        </w:tc>
        <w:tc>
          <w:tcPr>
            <w:tcW w:w="7110" w:type="dxa"/>
            <w:tcBorders>
              <w:top w:val="single" w:sz="4" w:space="0" w:color="000000"/>
              <w:left w:val="single" w:sz="4" w:space="0" w:color="000000"/>
              <w:bottom w:val="single" w:sz="4" w:space="0" w:color="000000"/>
              <w:right w:val="single" w:sz="4" w:space="0" w:color="000000"/>
            </w:tcBorders>
          </w:tcPr>
          <w:p w14:paraId="5F8EFE49" w14:textId="77777777" w:rsidR="00E96310" w:rsidRPr="00E96310" w:rsidRDefault="00E96310" w:rsidP="00E96310">
            <w:pPr>
              <w:spacing w:after="0" w:line="240" w:lineRule="auto"/>
              <w:rPr>
                <w:rFonts w:ascii="Calibri" w:eastAsia="Times New Roman" w:hAnsi="Calibri" w:cs="Calibri"/>
                <w:sz w:val="20"/>
                <w:szCs w:val="20"/>
                <w:lang w:val="sq-AL"/>
              </w:rPr>
            </w:pPr>
            <w:r w:rsidRPr="00E96310">
              <w:rPr>
                <w:rFonts w:ascii="Calibri" w:eastAsia="Times New Roman" w:hAnsi="Calibri" w:cs="Calibri"/>
                <w:sz w:val="20"/>
                <w:szCs w:val="20"/>
                <w:lang w:val="sq-AL"/>
              </w:rPr>
              <w:t xml:space="preserve">Materialet e ndërtimit, jetëgjatësia, riprodhimi dhe kostoja efektive e materialeve. Materialet tradicionale dhe teknologjia e materialeve. Teknologjitë e materialeve të reja. Teknologjitë e reja të ndërtimit dhe materialet. Materialet inteligjente të teknologjisë se larte. Materialet e riciklueshme. Efekti i llojit të materialit në projektimin efiçient të ndërtesave. Efekti i masës termike dhe koncepti energjetik në projektim e ndërtesave efiçiente. Aplikimi i </w:t>
            </w:r>
            <w:r w:rsidRPr="00E96310">
              <w:rPr>
                <w:rFonts w:ascii="Calibri" w:eastAsia="Times New Roman" w:hAnsi="Calibri" w:cs="Calibri"/>
                <w:i/>
                <w:sz w:val="20"/>
                <w:szCs w:val="20"/>
                <w:lang w:val="sq-AL"/>
              </w:rPr>
              <w:t>E-low</w:t>
            </w:r>
            <w:r w:rsidRPr="00E96310">
              <w:rPr>
                <w:rFonts w:ascii="Calibri" w:eastAsia="Times New Roman" w:hAnsi="Calibri" w:cs="Calibri"/>
                <w:sz w:val="20"/>
                <w:szCs w:val="20"/>
                <w:lang w:val="sq-AL"/>
              </w:rPr>
              <w:t xml:space="preserve"> qelqit dhe ndërlidhja me projektimin efiçient.</w:t>
            </w:r>
          </w:p>
        </w:tc>
      </w:tr>
      <w:tr w:rsidR="00E96310" w:rsidRPr="00E96310" w14:paraId="59C933FA" w14:textId="77777777" w:rsidTr="00952A66">
        <w:tc>
          <w:tcPr>
            <w:tcW w:w="2245" w:type="dxa"/>
            <w:tcBorders>
              <w:top w:val="single" w:sz="4" w:space="0" w:color="000000"/>
              <w:left w:val="single" w:sz="4" w:space="0" w:color="000000"/>
              <w:bottom w:val="single" w:sz="4" w:space="0" w:color="000000"/>
              <w:right w:val="single" w:sz="4" w:space="0" w:color="000000"/>
            </w:tcBorders>
          </w:tcPr>
          <w:p w14:paraId="1A51D3E0"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Qëllimet e lëndës:</w:t>
            </w:r>
          </w:p>
        </w:tc>
        <w:tc>
          <w:tcPr>
            <w:tcW w:w="7110" w:type="dxa"/>
            <w:tcBorders>
              <w:top w:val="single" w:sz="4" w:space="0" w:color="000000"/>
              <w:left w:val="single" w:sz="4" w:space="0" w:color="000000"/>
              <w:bottom w:val="single" w:sz="4" w:space="0" w:color="000000"/>
              <w:right w:val="single" w:sz="4" w:space="0" w:color="000000"/>
            </w:tcBorders>
          </w:tcPr>
          <w:p w14:paraId="5039F06C" w14:textId="77777777" w:rsidR="00E96310" w:rsidRPr="00E96310" w:rsidRDefault="00E96310" w:rsidP="00E96310">
            <w:pPr>
              <w:spacing w:after="0" w:line="240" w:lineRule="auto"/>
              <w:jc w:val="both"/>
              <w:rPr>
                <w:rFonts w:ascii="Calibri" w:eastAsia="Times New Roman" w:hAnsi="Calibri" w:cs="Calibri"/>
                <w:sz w:val="20"/>
                <w:szCs w:val="20"/>
                <w:lang w:val="sq-AL"/>
              </w:rPr>
            </w:pPr>
            <w:r w:rsidRPr="00E96310">
              <w:rPr>
                <w:rFonts w:ascii="Calibri" w:eastAsia="Times New Roman" w:hAnsi="Calibri" w:cs="Calibri"/>
                <w:sz w:val="20"/>
                <w:szCs w:val="20"/>
                <w:lang w:val="sq-AL"/>
              </w:rPr>
              <w:t>Qëllimi i lëndë është të prezantojë materialet e ndryshme te ndërtimit dhe teknologjitë bashkëkohore te ndertimit .Objektivat baze jane te prezentoje zhvillimin e materialeve neper etapa dhe teknologjive , me fokus te veçantë ne materialet e ripërtëritshme dhe te qëndrueshme, duke përfshire edhe teknologjitë. Analiza e materialeve te ndërtimit nga aspekti i Efiçences se Energjisë dhe aplikimi ne projektimin efiçient te ndërtesave.</w:t>
            </w:r>
          </w:p>
        </w:tc>
      </w:tr>
      <w:tr w:rsidR="00E96310" w:rsidRPr="00E96310" w14:paraId="5A15E32F" w14:textId="77777777" w:rsidTr="00952A66">
        <w:tc>
          <w:tcPr>
            <w:tcW w:w="2245" w:type="dxa"/>
            <w:tcBorders>
              <w:top w:val="single" w:sz="4" w:space="0" w:color="000000"/>
              <w:left w:val="single" w:sz="4" w:space="0" w:color="000000"/>
              <w:bottom w:val="single" w:sz="4" w:space="0" w:color="FFFFFF"/>
              <w:right w:val="single" w:sz="4" w:space="0" w:color="000000"/>
            </w:tcBorders>
          </w:tcPr>
          <w:p w14:paraId="16DBE85F"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Rezultatet e pritshme të nxënies:</w:t>
            </w:r>
          </w:p>
        </w:tc>
        <w:tc>
          <w:tcPr>
            <w:tcW w:w="7110" w:type="dxa"/>
            <w:tcBorders>
              <w:top w:val="single" w:sz="4" w:space="0" w:color="000000"/>
              <w:left w:val="single" w:sz="4" w:space="0" w:color="000000"/>
              <w:bottom w:val="single" w:sz="4" w:space="0" w:color="FFFFFF"/>
              <w:right w:val="single" w:sz="4" w:space="0" w:color="000000"/>
            </w:tcBorders>
          </w:tcPr>
          <w:p w14:paraId="0D6E433B" w14:textId="77777777" w:rsidR="00E96310" w:rsidRPr="00E96310" w:rsidRDefault="00E96310" w:rsidP="00E96310">
            <w:pPr>
              <w:spacing w:after="0" w:line="240" w:lineRule="auto"/>
              <w:jc w:val="both"/>
              <w:rPr>
                <w:rFonts w:ascii="Calibri" w:eastAsia="MS Mincho" w:hAnsi="Calibri" w:cs="Calibri"/>
                <w:i/>
                <w:sz w:val="20"/>
                <w:szCs w:val="20"/>
                <w:lang w:val="sq-AL"/>
              </w:rPr>
            </w:pPr>
            <w:r w:rsidRPr="00E96310">
              <w:rPr>
                <w:rFonts w:ascii="Calibri" w:eastAsia="Times New Roman" w:hAnsi="Calibri" w:cs="Calibri"/>
                <w:sz w:val="20"/>
                <w:szCs w:val="20"/>
                <w:lang w:val="sq-AL"/>
              </w:rPr>
              <w:t>Të njohin studentet materialet dhe teknologjitë adekuate ne arkitekture dhe ndërtim; te dije te vlerësoi vetitë dhe performancat e materialeve te rëndomta dhe materialeve te veçanta me aplikim adekuat ne arkitekture dhe ndërtim; te kenë aftësi ne përcaktimin e vetive te materialeve ne ekzaminimet ne laborator; Te dije te krahasoje aplikimin e materialeve te reja dhe materialeve tradicionale; Te udhëzoje kompanitë ndërtimore ne përdorimin e drejte te materialeve te ndërtimit duke përdorur materialet adekuate bazuar ne efiçiencen e energjisë; te njohe efektin e masës termike ne projektimin efecient</w:t>
            </w:r>
          </w:p>
        </w:tc>
      </w:tr>
      <w:tr w:rsidR="00E96310" w:rsidRPr="00E96310" w14:paraId="0835009A" w14:textId="77777777" w:rsidTr="00952A66">
        <w:trPr>
          <w:trHeight w:val="962"/>
        </w:trPr>
        <w:tc>
          <w:tcPr>
            <w:tcW w:w="2245" w:type="dxa"/>
            <w:tcBorders>
              <w:top w:val="single" w:sz="4" w:space="0" w:color="000000"/>
              <w:left w:val="single" w:sz="4" w:space="0" w:color="000000"/>
              <w:bottom w:val="single" w:sz="4" w:space="0" w:color="FFFFFF"/>
              <w:right w:val="single" w:sz="4" w:space="0" w:color="000000"/>
            </w:tcBorders>
          </w:tcPr>
          <w:p w14:paraId="14B9571F"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Rëndësia dhe Aktualiteti i Lëndës</w:t>
            </w:r>
          </w:p>
        </w:tc>
        <w:tc>
          <w:tcPr>
            <w:tcW w:w="7110" w:type="dxa"/>
            <w:tcBorders>
              <w:top w:val="single" w:sz="4" w:space="0" w:color="000000"/>
              <w:left w:val="single" w:sz="4" w:space="0" w:color="000000"/>
              <w:bottom w:val="single" w:sz="4" w:space="0" w:color="FFFFFF"/>
              <w:right w:val="single" w:sz="4" w:space="0" w:color="000000"/>
            </w:tcBorders>
          </w:tcPr>
          <w:p w14:paraId="254FF9F5" w14:textId="77777777" w:rsidR="00E96310" w:rsidRPr="00E96310" w:rsidRDefault="00E96310" w:rsidP="00E96310">
            <w:pPr>
              <w:tabs>
                <w:tab w:val="left" w:pos="66"/>
              </w:tabs>
              <w:spacing w:after="0" w:line="240" w:lineRule="auto"/>
              <w:ind w:left="66"/>
              <w:jc w:val="both"/>
              <w:rPr>
                <w:rFonts w:ascii="Calibri" w:eastAsia="MS Mincho" w:hAnsi="Calibri" w:cs="Calibri"/>
                <w:sz w:val="20"/>
                <w:szCs w:val="20"/>
                <w:lang w:val="sq-AL"/>
              </w:rPr>
            </w:pPr>
            <w:r w:rsidRPr="00E96310">
              <w:rPr>
                <w:rFonts w:ascii="Calibri" w:eastAsia="Times New Roman" w:hAnsi="Calibri" w:cs="Calibri"/>
                <w:sz w:val="20"/>
                <w:szCs w:val="20"/>
                <w:lang w:val="sq-AL"/>
              </w:rPr>
              <w:t>Kërkesat për ruajtjen e energjisë dhe masat adekuate qe duhet te ndërmerren duke filluar nga materialet e ndërtimit janë koncept i kohës qe duhet te merren parasysh ne projektimin efficient te ndërtesave për banim apo edhe atyre ne përgjithësi.</w:t>
            </w:r>
          </w:p>
        </w:tc>
      </w:tr>
      <w:tr w:rsidR="00E96310" w:rsidRPr="00E96310" w14:paraId="59ADA71F" w14:textId="77777777" w:rsidTr="00952A66">
        <w:tc>
          <w:tcPr>
            <w:tcW w:w="9355" w:type="dxa"/>
            <w:gridSpan w:val="2"/>
            <w:tcBorders>
              <w:top w:val="single" w:sz="4" w:space="0" w:color="FFFFFF"/>
              <w:left w:val="single" w:sz="4" w:space="0" w:color="FFFFFF"/>
              <w:bottom w:val="single" w:sz="4" w:space="0" w:color="FFFFFF"/>
              <w:right w:val="single" w:sz="4" w:space="0" w:color="FFFFFF"/>
            </w:tcBorders>
            <w:shd w:val="clear" w:color="auto" w:fill="0D0D0D"/>
          </w:tcPr>
          <w:p w14:paraId="7464CA31" w14:textId="77777777" w:rsidR="00E96310" w:rsidRPr="00E96310" w:rsidRDefault="00E96310" w:rsidP="00E96310">
            <w:pPr>
              <w:spacing w:after="0" w:line="240" w:lineRule="auto"/>
              <w:rPr>
                <w:rFonts w:ascii="Calibri" w:eastAsia="Times New Roman" w:hAnsi="Calibri" w:cs="Calibri"/>
                <w:i/>
                <w:sz w:val="20"/>
                <w:szCs w:val="20"/>
                <w:lang w:val="sq-AL"/>
              </w:rPr>
            </w:pPr>
          </w:p>
        </w:tc>
      </w:tr>
      <w:tr w:rsidR="00E96310" w:rsidRPr="00E96310" w14:paraId="59DD1C90" w14:textId="77777777" w:rsidTr="00952A66">
        <w:tc>
          <w:tcPr>
            <w:tcW w:w="2245" w:type="dxa"/>
            <w:tcBorders>
              <w:top w:val="single" w:sz="4" w:space="0" w:color="FFFFFF"/>
              <w:left w:val="single" w:sz="4" w:space="0" w:color="000000"/>
              <w:bottom w:val="single" w:sz="4" w:space="0" w:color="000000"/>
              <w:right w:val="single" w:sz="4" w:space="0" w:color="000000"/>
            </w:tcBorders>
          </w:tcPr>
          <w:p w14:paraId="75F12AB2"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lastRenderedPageBreak/>
              <w:t xml:space="preserve">Metodat e mësimdhënies:  </w:t>
            </w:r>
          </w:p>
        </w:tc>
        <w:tc>
          <w:tcPr>
            <w:tcW w:w="7110" w:type="dxa"/>
            <w:tcBorders>
              <w:top w:val="single" w:sz="4" w:space="0" w:color="FFFFFF"/>
              <w:left w:val="single" w:sz="4" w:space="0" w:color="000000"/>
              <w:bottom w:val="single" w:sz="4" w:space="0" w:color="000000"/>
              <w:right w:val="single" w:sz="4" w:space="0" w:color="000000"/>
            </w:tcBorders>
          </w:tcPr>
          <w:p w14:paraId="3FFFF815" w14:textId="77777777" w:rsidR="00E96310" w:rsidRPr="00E96310" w:rsidRDefault="00E96310" w:rsidP="00E96310">
            <w:pPr>
              <w:spacing w:after="0" w:line="240" w:lineRule="auto"/>
              <w:ind w:left="-24" w:firstLine="24"/>
              <w:rPr>
                <w:rFonts w:ascii="Calibri" w:eastAsia="MS Mincho" w:hAnsi="Calibri" w:cs="Calibri"/>
                <w:i/>
                <w:sz w:val="20"/>
                <w:szCs w:val="20"/>
                <w:lang w:val="sq-AL"/>
              </w:rPr>
            </w:pPr>
            <w:r w:rsidRPr="00E96310">
              <w:rPr>
                <w:rFonts w:ascii="Calibri" w:eastAsia="MS Mincho" w:hAnsi="Calibri" w:cs="Calibri"/>
                <w:sz w:val="20"/>
                <w:szCs w:val="20"/>
                <w:lang w:val="sq-AL"/>
              </w:rPr>
              <w:t>Ligjëratat me prezantim dhe demonstrime praktike të materialeve te ndërtimit; Ushtrimet numerike dhe laboratorike; Seminar semestral me detyra konkrete; Diskutime gjatë ligjëratave; Ushtrime në grupe.</w:t>
            </w:r>
          </w:p>
        </w:tc>
      </w:tr>
      <w:tr w:rsidR="00E96310" w:rsidRPr="00E96310" w14:paraId="2748D126" w14:textId="77777777" w:rsidTr="00952A66">
        <w:tc>
          <w:tcPr>
            <w:tcW w:w="2245" w:type="dxa"/>
            <w:tcBorders>
              <w:top w:val="single" w:sz="4" w:space="0" w:color="000000"/>
              <w:left w:val="single" w:sz="4" w:space="0" w:color="000000"/>
              <w:bottom w:val="single" w:sz="4" w:space="0" w:color="000000"/>
              <w:right w:val="single" w:sz="4" w:space="0" w:color="000000"/>
            </w:tcBorders>
          </w:tcPr>
          <w:p w14:paraId="129D9F79"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Metodat e vlerësimit:</w:t>
            </w:r>
          </w:p>
        </w:tc>
        <w:tc>
          <w:tcPr>
            <w:tcW w:w="7110" w:type="dxa"/>
            <w:tcBorders>
              <w:top w:val="single" w:sz="4" w:space="0" w:color="000000"/>
              <w:left w:val="single" w:sz="4" w:space="0" w:color="000000"/>
              <w:bottom w:val="single" w:sz="4" w:space="0" w:color="000000"/>
              <w:right w:val="single" w:sz="4" w:space="0" w:color="000000"/>
            </w:tcBorders>
          </w:tcPr>
          <w:p w14:paraId="43FBB2A8" w14:textId="77777777" w:rsidR="00E96310" w:rsidRPr="00E96310" w:rsidRDefault="00E96310" w:rsidP="00E96310">
            <w:pPr>
              <w:spacing w:after="0" w:line="240" w:lineRule="auto"/>
              <w:rPr>
                <w:rFonts w:ascii="Calibri" w:eastAsia="MS Mincho" w:hAnsi="Calibri" w:cs="Calibri"/>
                <w:sz w:val="20"/>
                <w:szCs w:val="20"/>
                <w:lang w:val="sq-AL"/>
              </w:rPr>
            </w:pPr>
            <w:r w:rsidRPr="00E96310">
              <w:rPr>
                <w:rFonts w:ascii="Calibri" w:eastAsia="MS Mincho" w:hAnsi="Calibri" w:cs="Calibri"/>
                <w:sz w:val="20"/>
                <w:szCs w:val="20"/>
                <w:lang w:val="sq-AL"/>
              </w:rPr>
              <w:t>Kufiri i kalueshmërisë së lëndës është 55%.</w:t>
            </w:r>
          </w:p>
          <w:p w14:paraId="2A01BEBC" w14:textId="77777777" w:rsidR="00E96310" w:rsidRPr="00E96310" w:rsidRDefault="00E96310" w:rsidP="00E96310">
            <w:pPr>
              <w:spacing w:after="0" w:line="240" w:lineRule="auto"/>
              <w:rPr>
                <w:rFonts w:ascii="Calibri" w:eastAsia="MS Mincho" w:hAnsi="Calibri" w:cs="Calibri"/>
                <w:sz w:val="20"/>
                <w:szCs w:val="20"/>
                <w:lang w:val="sq-AL"/>
              </w:rPr>
            </w:pPr>
            <w:r w:rsidRPr="00E96310">
              <w:rPr>
                <w:rFonts w:ascii="Calibri" w:eastAsia="MS Mincho" w:hAnsi="Calibri" w:cs="Calibri"/>
                <w:sz w:val="20"/>
                <w:szCs w:val="20"/>
                <w:lang w:val="sq-AL"/>
              </w:rPr>
              <w:t>Vijueshmëria e studentit 15%;</w:t>
            </w:r>
          </w:p>
          <w:p w14:paraId="1FFEF4C3" w14:textId="77777777" w:rsidR="00E96310" w:rsidRPr="00E96310" w:rsidRDefault="00E96310" w:rsidP="00E96310">
            <w:pPr>
              <w:spacing w:after="0" w:line="240" w:lineRule="auto"/>
              <w:rPr>
                <w:rFonts w:ascii="Calibri" w:eastAsia="MS Mincho" w:hAnsi="Calibri" w:cs="Calibri"/>
                <w:sz w:val="20"/>
                <w:szCs w:val="20"/>
                <w:lang w:val="sq-AL"/>
              </w:rPr>
            </w:pPr>
            <w:r w:rsidRPr="00E96310">
              <w:rPr>
                <w:rFonts w:ascii="Calibri" w:eastAsia="MS Mincho" w:hAnsi="Calibri" w:cs="Calibri"/>
                <w:sz w:val="20"/>
                <w:szCs w:val="20"/>
                <w:lang w:val="sq-AL"/>
              </w:rPr>
              <w:t xml:space="preserve">Detyrat individuale të kryera në klasë 5%; </w:t>
            </w:r>
          </w:p>
          <w:p w14:paraId="130094BD" w14:textId="77777777" w:rsidR="00E96310" w:rsidRPr="00E96310" w:rsidRDefault="00E96310" w:rsidP="00E96310">
            <w:pPr>
              <w:spacing w:after="0" w:line="240" w:lineRule="auto"/>
              <w:rPr>
                <w:rFonts w:ascii="Calibri" w:eastAsia="MS Mincho" w:hAnsi="Calibri" w:cs="Calibri"/>
                <w:sz w:val="20"/>
                <w:szCs w:val="20"/>
                <w:lang w:val="sq-AL"/>
              </w:rPr>
            </w:pPr>
            <w:r w:rsidRPr="00E96310">
              <w:rPr>
                <w:rFonts w:ascii="Calibri" w:eastAsia="MS Mincho" w:hAnsi="Calibri" w:cs="Calibri"/>
                <w:sz w:val="20"/>
                <w:szCs w:val="20"/>
                <w:lang w:val="sq-AL"/>
              </w:rPr>
              <w:t xml:space="preserve">Detyrat individuale të kryera në shtëpi 10%; </w:t>
            </w:r>
          </w:p>
          <w:p w14:paraId="1856DD78" w14:textId="77777777" w:rsidR="00E96310" w:rsidRPr="00E96310" w:rsidRDefault="00E96310" w:rsidP="00E96310">
            <w:pPr>
              <w:spacing w:after="0" w:line="240" w:lineRule="auto"/>
              <w:rPr>
                <w:rFonts w:ascii="Calibri" w:eastAsia="MS Mincho" w:hAnsi="Calibri" w:cs="Calibri"/>
                <w:sz w:val="20"/>
                <w:szCs w:val="20"/>
                <w:lang w:val="sq-AL"/>
              </w:rPr>
            </w:pPr>
            <w:r w:rsidRPr="00E96310">
              <w:rPr>
                <w:rFonts w:ascii="Calibri" w:eastAsia="MS Mincho" w:hAnsi="Calibri" w:cs="Calibri"/>
                <w:sz w:val="20"/>
                <w:szCs w:val="20"/>
                <w:lang w:val="sq-AL"/>
              </w:rPr>
              <w:t>Vlerësimi nga testet 25%;</w:t>
            </w:r>
          </w:p>
          <w:p w14:paraId="577B1105" w14:textId="77777777" w:rsidR="00E96310" w:rsidRPr="00E96310" w:rsidRDefault="00E96310" w:rsidP="00E96310">
            <w:pPr>
              <w:spacing w:after="0" w:line="240" w:lineRule="auto"/>
              <w:rPr>
                <w:rFonts w:ascii="Calibri" w:eastAsia="MS Mincho" w:hAnsi="Calibri" w:cs="Calibri"/>
                <w:i/>
                <w:sz w:val="20"/>
                <w:szCs w:val="20"/>
                <w:lang w:val="sq-AL"/>
              </w:rPr>
            </w:pPr>
            <w:r w:rsidRPr="00E96310">
              <w:rPr>
                <w:rFonts w:ascii="Calibri" w:eastAsia="MS Mincho" w:hAnsi="Calibri" w:cs="Calibri"/>
                <w:sz w:val="20"/>
                <w:szCs w:val="20"/>
                <w:lang w:val="sq-AL"/>
              </w:rPr>
              <w:t>Provimi final 45%.</w:t>
            </w:r>
          </w:p>
        </w:tc>
      </w:tr>
      <w:tr w:rsidR="00E96310" w:rsidRPr="00E96310" w14:paraId="367C7779" w14:textId="77777777" w:rsidTr="00952A66">
        <w:tc>
          <w:tcPr>
            <w:tcW w:w="9355" w:type="dxa"/>
            <w:gridSpan w:val="2"/>
            <w:tcBorders>
              <w:top w:val="single" w:sz="4" w:space="0" w:color="000000"/>
              <w:left w:val="single" w:sz="4" w:space="0" w:color="000000"/>
              <w:bottom w:val="single" w:sz="4" w:space="0" w:color="000000"/>
              <w:right w:val="single" w:sz="4" w:space="0" w:color="000000"/>
            </w:tcBorders>
            <w:shd w:val="clear" w:color="auto" w:fill="0D0D0D"/>
          </w:tcPr>
          <w:p w14:paraId="2F8C5A99" w14:textId="77777777" w:rsidR="00E96310" w:rsidRPr="00E96310" w:rsidRDefault="00E96310" w:rsidP="00E96310">
            <w:pPr>
              <w:spacing w:after="0" w:line="240" w:lineRule="auto"/>
              <w:rPr>
                <w:rFonts w:ascii="Calibri" w:eastAsia="Times New Roman" w:hAnsi="Calibri" w:cs="Calibri"/>
                <w:b/>
                <w:sz w:val="20"/>
                <w:szCs w:val="20"/>
                <w:lang w:val="sq-AL"/>
              </w:rPr>
            </w:pPr>
          </w:p>
        </w:tc>
      </w:tr>
      <w:tr w:rsidR="00E96310" w:rsidRPr="00E96310" w14:paraId="45A5FFA6" w14:textId="77777777" w:rsidTr="00952A66">
        <w:trPr>
          <w:trHeight w:val="458"/>
        </w:trPr>
        <w:tc>
          <w:tcPr>
            <w:tcW w:w="2245" w:type="dxa"/>
            <w:tcBorders>
              <w:top w:val="single" w:sz="4" w:space="0" w:color="000000"/>
              <w:left w:val="single" w:sz="4" w:space="0" w:color="000000"/>
              <w:bottom w:val="single" w:sz="4" w:space="0" w:color="000000"/>
              <w:right w:val="single" w:sz="4" w:space="0" w:color="000000"/>
            </w:tcBorders>
          </w:tcPr>
          <w:p w14:paraId="60003944"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primare: </w:t>
            </w:r>
          </w:p>
        </w:tc>
        <w:tc>
          <w:tcPr>
            <w:tcW w:w="7110" w:type="dxa"/>
            <w:tcBorders>
              <w:top w:val="single" w:sz="4" w:space="0" w:color="000000"/>
              <w:left w:val="single" w:sz="4" w:space="0" w:color="000000"/>
              <w:bottom w:val="single" w:sz="4" w:space="0" w:color="000000"/>
              <w:right w:val="single" w:sz="4" w:space="0" w:color="000000"/>
            </w:tcBorders>
          </w:tcPr>
          <w:p w14:paraId="03A1DD84" w14:textId="77777777" w:rsidR="00E96310" w:rsidRPr="00E96310" w:rsidRDefault="00E96310" w:rsidP="00E96310">
            <w:pPr>
              <w:numPr>
                <w:ilvl w:val="0"/>
                <w:numId w:val="7"/>
              </w:numPr>
              <w:tabs>
                <w:tab w:val="num" w:pos="1080"/>
              </w:tabs>
              <w:spacing w:after="0" w:line="240" w:lineRule="auto"/>
              <w:ind w:left="245" w:hanging="245"/>
              <w:jc w:val="both"/>
              <w:rPr>
                <w:rFonts w:ascii="Calibri" w:eastAsia="MS Mincho" w:hAnsi="Calibri" w:cs="Calibri"/>
                <w:sz w:val="20"/>
                <w:szCs w:val="20"/>
                <w:lang w:val="sq-AL"/>
              </w:rPr>
            </w:pPr>
            <w:r w:rsidRPr="00E96310">
              <w:rPr>
                <w:rFonts w:ascii="Calibri" w:eastAsia="MS Mincho" w:hAnsi="Calibri" w:cs="Calibri"/>
                <w:sz w:val="20"/>
                <w:szCs w:val="20"/>
                <w:lang w:val="sq-AL"/>
              </w:rPr>
              <w:t>N.Kabashi: Materialet e Ndertimit dhe Aplikimi ne projektimin Eficient te ndertesave/ligjerata/FNA-Prishtine</w:t>
            </w:r>
          </w:p>
          <w:p w14:paraId="73BBD56F" w14:textId="77777777" w:rsidR="00E96310" w:rsidRPr="00E96310" w:rsidRDefault="00E96310" w:rsidP="00E96310">
            <w:pPr>
              <w:numPr>
                <w:ilvl w:val="0"/>
                <w:numId w:val="7"/>
              </w:numPr>
              <w:tabs>
                <w:tab w:val="num" w:pos="1080"/>
              </w:tabs>
              <w:spacing w:after="0" w:line="240" w:lineRule="auto"/>
              <w:ind w:left="245" w:hanging="245"/>
              <w:jc w:val="both"/>
              <w:rPr>
                <w:rFonts w:ascii="Calibri" w:eastAsia="MS Mincho" w:hAnsi="Calibri" w:cs="Calibri"/>
                <w:sz w:val="20"/>
                <w:szCs w:val="20"/>
                <w:lang w:val="sq-AL"/>
              </w:rPr>
            </w:pPr>
            <w:r w:rsidRPr="00E96310">
              <w:rPr>
                <w:rFonts w:ascii="Calibri" w:eastAsia="MS Mincho" w:hAnsi="Calibri" w:cs="Calibri"/>
                <w:sz w:val="20"/>
                <w:szCs w:val="20"/>
                <w:lang w:val="sq-AL"/>
              </w:rPr>
              <w:t>N.Kabashi: Materialet Ndertimore I,(ligjerata te autorizuara) FNA, Prishtine</w:t>
            </w:r>
          </w:p>
          <w:p w14:paraId="07F80448" w14:textId="77777777" w:rsidR="00E96310" w:rsidRPr="00E96310" w:rsidRDefault="00E96310" w:rsidP="00E96310">
            <w:pPr>
              <w:numPr>
                <w:ilvl w:val="0"/>
                <w:numId w:val="7"/>
              </w:numPr>
              <w:spacing w:after="0" w:line="240" w:lineRule="auto"/>
              <w:ind w:left="245" w:hanging="245"/>
              <w:jc w:val="both"/>
              <w:rPr>
                <w:rFonts w:ascii="Calibri" w:eastAsia="MS Mincho" w:hAnsi="Calibri" w:cs="Calibri"/>
                <w:sz w:val="20"/>
                <w:szCs w:val="20"/>
                <w:lang w:val="sq-AL"/>
              </w:rPr>
            </w:pPr>
            <w:r w:rsidRPr="00E96310">
              <w:rPr>
                <w:rFonts w:ascii="Calibri" w:eastAsia="MS Mincho" w:hAnsi="Calibri" w:cs="Calibri"/>
                <w:sz w:val="20"/>
                <w:szCs w:val="20"/>
                <w:lang w:val="sq-AL"/>
              </w:rPr>
              <w:t>F. Kadiu: Teknologjia e Materialeve te Ndërtimit, FIN,  Tirane</w:t>
            </w:r>
          </w:p>
          <w:p w14:paraId="50C8E27F" w14:textId="77777777" w:rsidR="00E96310" w:rsidRPr="00E96310" w:rsidRDefault="00E96310" w:rsidP="00E96310">
            <w:pPr>
              <w:numPr>
                <w:ilvl w:val="0"/>
                <w:numId w:val="7"/>
              </w:numPr>
              <w:autoSpaceDE w:val="0"/>
              <w:autoSpaceDN w:val="0"/>
              <w:adjustRightInd w:val="0"/>
              <w:spacing w:after="0" w:line="240" w:lineRule="auto"/>
              <w:ind w:left="245" w:hanging="245"/>
              <w:rPr>
                <w:rFonts w:ascii="Calibri" w:eastAsia="MS Mincho" w:hAnsi="Calibri" w:cs="Calibri"/>
                <w:bCs/>
                <w:sz w:val="20"/>
                <w:szCs w:val="20"/>
                <w:lang w:val="sq-AL" w:eastAsia="mk-MK"/>
              </w:rPr>
            </w:pPr>
            <w:r w:rsidRPr="00E96310">
              <w:rPr>
                <w:rFonts w:ascii="Calibri" w:eastAsia="MS Mincho" w:hAnsi="Calibri" w:cs="Calibri"/>
                <w:sz w:val="20"/>
                <w:szCs w:val="20"/>
                <w:lang w:val="sq-AL"/>
              </w:rPr>
              <w:t>Neil Jackson and Ravindra K. Dhir: Civil Enginering  Materials, Palgrave</w:t>
            </w:r>
            <w:r w:rsidRPr="00E96310">
              <w:rPr>
                <w:rFonts w:ascii="Calibri" w:eastAsia="Times New Roman" w:hAnsi="Calibri" w:cs="Calibri"/>
                <w:b/>
                <w:sz w:val="20"/>
                <w:szCs w:val="20"/>
                <w:lang w:val="sq-AL"/>
              </w:rPr>
              <w:t xml:space="preserve"> </w:t>
            </w:r>
            <w:r w:rsidRPr="00E96310">
              <w:rPr>
                <w:rFonts w:ascii="Calibri" w:eastAsia="MS Mincho" w:hAnsi="Calibri" w:cs="Calibri"/>
                <w:sz w:val="20"/>
                <w:szCs w:val="20"/>
                <w:lang w:val="sq-AL"/>
              </w:rPr>
              <w:t>Macmillan; 5th edition edition</w:t>
            </w:r>
          </w:p>
        </w:tc>
      </w:tr>
      <w:tr w:rsidR="00E96310" w:rsidRPr="00E96310" w14:paraId="7641D4E1" w14:textId="77777777" w:rsidTr="00952A66">
        <w:trPr>
          <w:trHeight w:val="1070"/>
        </w:trPr>
        <w:tc>
          <w:tcPr>
            <w:tcW w:w="2245" w:type="dxa"/>
            <w:tcBorders>
              <w:top w:val="single" w:sz="4" w:space="0" w:color="000000"/>
              <w:left w:val="single" w:sz="4" w:space="0" w:color="000000"/>
              <w:bottom w:val="single" w:sz="4" w:space="0" w:color="auto"/>
              <w:right w:val="single" w:sz="4" w:space="0" w:color="000000"/>
            </w:tcBorders>
          </w:tcPr>
          <w:p w14:paraId="0C4D5129"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shtesë:  </w:t>
            </w:r>
          </w:p>
        </w:tc>
        <w:tc>
          <w:tcPr>
            <w:tcW w:w="7110" w:type="dxa"/>
            <w:tcBorders>
              <w:top w:val="single" w:sz="4" w:space="0" w:color="000000"/>
              <w:left w:val="single" w:sz="4" w:space="0" w:color="000000"/>
              <w:bottom w:val="single" w:sz="4" w:space="0" w:color="auto"/>
              <w:right w:val="single" w:sz="4" w:space="0" w:color="000000"/>
            </w:tcBorders>
          </w:tcPr>
          <w:p w14:paraId="0D2F3ACF" w14:textId="77777777" w:rsidR="00E96310" w:rsidRPr="00E96310" w:rsidRDefault="00E96310" w:rsidP="00E96310">
            <w:pPr>
              <w:numPr>
                <w:ilvl w:val="0"/>
                <w:numId w:val="6"/>
              </w:numPr>
              <w:spacing w:after="0" w:line="240" w:lineRule="auto"/>
              <w:ind w:left="245" w:hanging="270"/>
              <w:rPr>
                <w:rFonts w:ascii="Calibri" w:eastAsia="Times New Roman" w:hAnsi="Calibri" w:cs="Calibri"/>
                <w:sz w:val="20"/>
                <w:szCs w:val="20"/>
                <w:lang w:val="sq-AL"/>
              </w:rPr>
            </w:pPr>
            <w:r w:rsidRPr="00E96310">
              <w:rPr>
                <w:rFonts w:ascii="Calibri" w:eastAsia="Times New Roman" w:hAnsi="Calibri" w:cs="Calibri"/>
                <w:sz w:val="20"/>
                <w:szCs w:val="20"/>
                <w:lang w:val="sq-AL"/>
              </w:rPr>
              <w:t>Wayne Forster; Dean Havkes: Energy efficient buildings: Architecture,Engineering and Enviroment</w:t>
            </w:r>
          </w:p>
          <w:p w14:paraId="67EFD16B" w14:textId="77777777" w:rsidR="00E96310" w:rsidRPr="00E96310" w:rsidRDefault="00E96310" w:rsidP="00E96310">
            <w:pPr>
              <w:numPr>
                <w:ilvl w:val="0"/>
                <w:numId w:val="6"/>
              </w:numPr>
              <w:spacing w:after="0" w:line="240" w:lineRule="auto"/>
              <w:ind w:left="245" w:hanging="270"/>
              <w:rPr>
                <w:rFonts w:ascii="Calibri" w:eastAsia="Times New Roman" w:hAnsi="Calibri" w:cs="Calibri"/>
                <w:b/>
                <w:sz w:val="20"/>
                <w:szCs w:val="20"/>
                <w:lang w:val="sq-AL"/>
              </w:rPr>
            </w:pPr>
            <w:r w:rsidRPr="00E96310">
              <w:rPr>
                <w:rFonts w:ascii="Calibri" w:eastAsia="Times New Roman" w:hAnsi="Calibri" w:cs="Calibri"/>
                <w:iCs/>
                <w:sz w:val="20"/>
                <w:szCs w:val="20"/>
                <w:lang w:val="sq-AL"/>
              </w:rPr>
              <w:t>Alex</w:t>
            </w:r>
            <w:r w:rsidRPr="00E96310">
              <w:rPr>
                <w:rFonts w:ascii="Calibri" w:eastAsia="Times New Roman" w:hAnsi="Calibri" w:cs="Calibri"/>
                <w:sz w:val="20"/>
                <w:szCs w:val="20"/>
                <w:lang w:val="sq-AL"/>
              </w:rPr>
              <w:t xml:space="preserve"> Wilson :</w:t>
            </w:r>
            <w:r w:rsidRPr="00E96310">
              <w:rPr>
                <w:rFonts w:ascii="Calibri" w:eastAsia="Times New Roman" w:hAnsi="Calibri" w:cs="Calibri"/>
                <w:i/>
                <w:iCs/>
                <w:sz w:val="20"/>
                <w:szCs w:val="20"/>
                <w:lang w:val="sq-AL"/>
              </w:rPr>
              <w:t xml:space="preserve"> The BuildingGreen Guide to Insulation Products and Practices</w:t>
            </w:r>
            <w:r w:rsidRPr="00E96310">
              <w:rPr>
                <w:rFonts w:ascii="Calibri" w:eastAsia="Times New Roman" w:hAnsi="Calibri" w:cs="Calibri"/>
                <w:sz w:val="20"/>
                <w:szCs w:val="20"/>
                <w:lang w:val="sq-AL"/>
              </w:rPr>
              <w:t> -</w:t>
            </w:r>
            <w:r w:rsidRPr="00E96310">
              <w:rPr>
                <w:rFonts w:ascii="Calibri" w:eastAsia="MS Mincho" w:hAnsi="Calibri" w:cs="Calibri"/>
                <w:iCs/>
                <w:sz w:val="20"/>
                <w:szCs w:val="20"/>
                <w:lang w:val="sq-AL"/>
              </w:rPr>
              <w:t>The JLC Guide to Energy Efficiency</w:t>
            </w:r>
          </w:p>
        </w:tc>
      </w:tr>
    </w:tbl>
    <w:p w14:paraId="5690A1DD" w14:textId="77777777" w:rsidR="00E96310" w:rsidRPr="00E96310" w:rsidRDefault="00E96310" w:rsidP="00E96310">
      <w:pPr>
        <w:spacing w:after="0" w:line="259" w:lineRule="auto"/>
        <w:rPr>
          <w:rFonts w:ascii="Calibri" w:eastAsia="MS Mincho" w:hAnsi="Calibri" w:cs="Calibri"/>
          <w:sz w:val="20"/>
          <w:szCs w:val="20"/>
          <w:lang w:val="sq-AL"/>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7110"/>
      </w:tblGrid>
      <w:tr w:rsidR="00E96310" w:rsidRPr="00E96310" w14:paraId="400192A3" w14:textId="77777777" w:rsidTr="00952A66">
        <w:tc>
          <w:tcPr>
            <w:tcW w:w="2245" w:type="dxa"/>
          </w:tcPr>
          <w:p w14:paraId="059E8B4F"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Titulli i lëndës:  </w:t>
            </w:r>
          </w:p>
        </w:tc>
        <w:tc>
          <w:tcPr>
            <w:tcW w:w="7110" w:type="dxa"/>
          </w:tcPr>
          <w:p w14:paraId="2E52F805"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 Komfori Termik dhe Klima e Brendshme</w:t>
            </w:r>
          </w:p>
        </w:tc>
      </w:tr>
      <w:tr w:rsidR="00E96310" w:rsidRPr="00E96310" w14:paraId="55CAD30B" w14:textId="77777777" w:rsidTr="00952A66">
        <w:tc>
          <w:tcPr>
            <w:tcW w:w="9355" w:type="dxa"/>
            <w:gridSpan w:val="2"/>
            <w:shd w:val="clear" w:color="auto" w:fill="000000"/>
          </w:tcPr>
          <w:p w14:paraId="1763413F" w14:textId="77777777" w:rsidR="00E96310" w:rsidRPr="00E96310" w:rsidRDefault="00E96310" w:rsidP="00E96310">
            <w:pPr>
              <w:spacing w:after="0" w:line="240" w:lineRule="auto"/>
              <w:rPr>
                <w:rFonts w:ascii="Calibri" w:eastAsia="Times New Roman" w:hAnsi="Calibri" w:cs="Calibri"/>
                <w:b/>
                <w:color w:val="FFFFFF"/>
                <w:sz w:val="20"/>
                <w:szCs w:val="20"/>
                <w:lang w:val="sq-AL"/>
              </w:rPr>
            </w:pPr>
          </w:p>
        </w:tc>
      </w:tr>
      <w:tr w:rsidR="00E96310" w:rsidRPr="00E96310" w14:paraId="30349A45" w14:textId="77777777" w:rsidTr="00952A66">
        <w:tc>
          <w:tcPr>
            <w:tcW w:w="2245" w:type="dxa"/>
          </w:tcPr>
          <w:p w14:paraId="610F3FEF"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Arsyeshmeria dhe përshkrimi i lëndës:</w:t>
            </w:r>
          </w:p>
        </w:tc>
        <w:tc>
          <w:tcPr>
            <w:tcW w:w="7110" w:type="dxa"/>
          </w:tcPr>
          <w:p w14:paraId="2114A618" w14:textId="77777777" w:rsidR="00E96310" w:rsidRPr="00E96310" w:rsidRDefault="00E96310" w:rsidP="00E96310">
            <w:pPr>
              <w:spacing w:after="0" w:line="240" w:lineRule="auto"/>
              <w:jc w:val="both"/>
              <w:rPr>
                <w:rFonts w:ascii="Calibri" w:eastAsia="Times New Roman" w:hAnsi="Calibri" w:cs="Calibri"/>
                <w:sz w:val="20"/>
                <w:szCs w:val="20"/>
                <w:lang w:val="sq-AL" w:eastAsia="mk-MK"/>
              </w:rPr>
            </w:pPr>
            <w:r w:rsidRPr="00E96310">
              <w:rPr>
                <w:rFonts w:ascii="Calibri" w:eastAsia="Times New Roman" w:hAnsi="Calibri" w:cs="Calibri"/>
                <w:sz w:val="20"/>
                <w:szCs w:val="20"/>
                <w:lang w:val="sq-AL" w:eastAsia="mk-MK"/>
              </w:rPr>
              <w:t>Ky kurs është dizajnuar për ngritjen e njohurive të studentëve nga fusha e komforit termik dhe kushte e klimës së brendshme në ambientet e ndërtimit. Në mënyrë më specifike kursi do të ofroj një përshkrim të performancës termike të ndërtesave, analizimin e fizikës termike, komforin termik dhe efektet shëndetësore, faktorët të cilët kanë ndikim në komforin termik, vetitë termike të materialeve ndërtimore, kodet dhe standardet relevante dhe ndërlidhjen ndërmjet efiçiencës së energjisë dhe komforit termik.</w:t>
            </w:r>
          </w:p>
        </w:tc>
      </w:tr>
      <w:tr w:rsidR="00E96310" w:rsidRPr="00E96310" w14:paraId="522D9EEE" w14:textId="77777777" w:rsidTr="00952A66">
        <w:tc>
          <w:tcPr>
            <w:tcW w:w="2245" w:type="dxa"/>
          </w:tcPr>
          <w:p w14:paraId="6D0F21B4"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Qëllimet e lëndës:</w:t>
            </w:r>
          </w:p>
        </w:tc>
        <w:tc>
          <w:tcPr>
            <w:tcW w:w="7110" w:type="dxa"/>
          </w:tcPr>
          <w:p w14:paraId="788CF205" w14:textId="77777777" w:rsidR="00E96310" w:rsidRPr="00E96310" w:rsidRDefault="00E96310" w:rsidP="00E96310">
            <w:pPr>
              <w:autoSpaceDE w:val="0"/>
              <w:autoSpaceDN w:val="0"/>
              <w:adjustRightInd w:val="0"/>
              <w:spacing w:after="0" w:line="240" w:lineRule="auto"/>
              <w:jc w:val="both"/>
              <w:rPr>
                <w:rFonts w:ascii="Calibri" w:eastAsia="Times New Roman" w:hAnsi="Calibri" w:cs="Calibri"/>
                <w:sz w:val="20"/>
                <w:szCs w:val="20"/>
                <w:lang w:val="sq-AL" w:eastAsia="mk-MK"/>
              </w:rPr>
            </w:pPr>
            <w:r w:rsidRPr="00E96310">
              <w:rPr>
                <w:rFonts w:ascii="Calibri" w:eastAsia="Times New Roman" w:hAnsi="Calibri" w:cs="Calibri"/>
                <w:sz w:val="20"/>
                <w:szCs w:val="20"/>
                <w:lang w:val="sq-AL" w:eastAsia="mk-MK"/>
              </w:rPr>
              <w:t>Përforcimi i njohurive të studentëve në lidhje me performancën termike të ndërtesave dhe komforin termik; aftësimi i studentëve për shfrytëzimi e modeleve teorike dhe përcaktimin e prodhimit të nxehtësisë nga metabolizmi si dhe analizimin e faktorëve përcaktues për shëndetin dhe komforin në klimën e brendshme.</w:t>
            </w:r>
          </w:p>
        </w:tc>
      </w:tr>
      <w:tr w:rsidR="00E96310" w:rsidRPr="00E96310" w14:paraId="022C8195" w14:textId="77777777" w:rsidTr="00952A66">
        <w:tc>
          <w:tcPr>
            <w:tcW w:w="2245" w:type="dxa"/>
            <w:tcBorders>
              <w:bottom w:val="single" w:sz="4" w:space="0" w:color="FFFFFF"/>
            </w:tcBorders>
          </w:tcPr>
          <w:p w14:paraId="3B36E6B4"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Rezultatet e pritura të nxënies:</w:t>
            </w:r>
          </w:p>
        </w:tc>
        <w:tc>
          <w:tcPr>
            <w:tcW w:w="7110" w:type="dxa"/>
            <w:tcBorders>
              <w:bottom w:val="single" w:sz="4" w:space="0" w:color="FFFFFF"/>
            </w:tcBorders>
          </w:tcPr>
          <w:p w14:paraId="443D63DA" w14:textId="77777777" w:rsidR="00E96310" w:rsidRPr="00E96310" w:rsidRDefault="00E96310" w:rsidP="00E96310">
            <w:pPr>
              <w:spacing w:after="0" w:line="240" w:lineRule="auto"/>
              <w:jc w:val="both"/>
              <w:rPr>
                <w:rFonts w:ascii="Calibri" w:eastAsia="Times New Roman" w:hAnsi="Calibri" w:cs="Calibri"/>
                <w:bCs/>
                <w:sz w:val="20"/>
                <w:szCs w:val="20"/>
                <w:lang w:val="sq-AL" w:eastAsia="en-GB"/>
              </w:rPr>
            </w:pPr>
            <w:r w:rsidRPr="00E96310">
              <w:rPr>
                <w:rFonts w:ascii="Calibri" w:eastAsia="Times New Roman" w:hAnsi="Calibri" w:cs="Calibri"/>
                <w:bCs/>
                <w:sz w:val="20"/>
                <w:szCs w:val="20"/>
                <w:lang w:val="sq-AL" w:eastAsia="en-GB"/>
              </w:rPr>
              <w:t>Pas përfundimit të këtij kursi studentët do të jenë në gjendje të kuptojnë rëndësinë e performancës termike të ndërtesave dhe kushteve përkatëse të komforit si dhe ndikimin e ndërlidhur të rrethinës dhe kushteve kufitare. Studentët do të jenë në gjendje të aplikojnë njohuritë teorike si dhe veglat e simulimit për vlerësimin dhe parashikimin e performancës energjetike të ndërtesave.</w:t>
            </w:r>
          </w:p>
        </w:tc>
      </w:tr>
      <w:tr w:rsidR="00E96310" w:rsidRPr="00E96310" w14:paraId="7A6630D9" w14:textId="77777777" w:rsidTr="00952A66">
        <w:tc>
          <w:tcPr>
            <w:tcW w:w="9355" w:type="dxa"/>
            <w:gridSpan w:val="2"/>
            <w:tcBorders>
              <w:top w:val="single" w:sz="4" w:space="0" w:color="FFFFFF"/>
              <w:left w:val="single" w:sz="4" w:space="0" w:color="FFFFFF"/>
              <w:bottom w:val="single" w:sz="4" w:space="0" w:color="FFFFFF"/>
              <w:right w:val="single" w:sz="4" w:space="0" w:color="FFFFFF"/>
            </w:tcBorders>
            <w:shd w:val="clear" w:color="auto" w:fill="000000"/>
          </w:tcPr>
          <w:p w14:paraId="0073ED60" w14:textId="77777777" w:rsidR="00E96310" w:rsidRPr="00E96310" w:rsidRDefault="00E96310" w:rsidP="00E96310">
            <w:pPr>
              <w:spacing w:after="0" w:line="240" w:lineRule="auto"/>
              <w:jc w:val="both"/>
              <w:rPr>
                <w:rFonts w:ascii="Calibri" w:eastAsia="Times New Roman" w:hAnsi="Calibri" w:cs="Calibri"/>
                <w:i/>
                <w:color w:val="FFFFFF"/>
                <w:sz w:val="20"/>
                <w:szCs w:val="20"/>
                <w:lang w:val="sq-AL"/>
              </w:rPr>
            </w:pPr>
          </w:p>
        </w:tc>
      </w:tr>
      <w:tr w:rsidR="00E96310" w:rsidRPr="00E96310" w14:paraId="181DB12E" w14:textId="77777777" w:rsidTr="00952A66">
        <w:tc>
          <w:tcPr>
            <w:tcW w:w="9355" w:type="dxa"/>
            <w:gridSpan w:val="2"/>
            <w:tcBorders>
              <w:top w:val="single" w:sz="4" w:space="0" w:color="FFFFFF"/>
              <w:left w:val="single" w:sz="4" w:space="0" w:color="FFFFFF"/>
              <w:bottom w:val="single" w:sz="4" w:space="0" w:color="FFFFFF"/>
              <w:right w:val="single" w:sz="4" w:space="0" w:color="FFFFFF"/>
            </w:tcBorders>
            <w:shd w:val="clear" w:color="auto" w:fill="000000"/>
          </w:tcPr>
          <w:p w14:paraId="3D6CF5C7" w14:textId="77777777" w:rsidR="00E96310" w:rsidRPr="00E96310" w:rsidRDefault="00E96310" w:rsidP="00E96310">
            <w:pPr>
              <w:spacing w:after="0" w:line="240" w:lineRule="auto"/>
              <w:rPr>
                <w:rFonts w:ascii="Calibri" w:eastAsia="Times New Roman" w:hAnsi="Calibri" w:cs="Calibri"/>
                <w:b/>
                <w:color w:val="FFFFFF"/>
                <w:sz w:val="20"/>
                <w:szCs w:val="20"/>
                <w:lang w:val="sq-AL"/>
              </w:rPr>
            </w:pPr>
          </w:p>
        </w:tc>
      </w:tr>
      <w:tr w:rsidR="00E96310" w:rsidRPr="00E96310" w14:paraId="7B231836" w14:textId="77777777" w:rsidTr="00952A66">
        <w:tc>
          <w:tcPr>
            <w:tcW w:w="2245" w:type="dxa"/>
            <w:tcBorders>
              <w:top w:val="single" w:sz="4" w:space="0" w:color="FFFFFF"/>
            </w:tcBorders>
          </w:tcPr>
          <w:p w14:paraId="4622FC0A"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Metodologjia e mësimdhënies:  </w:t>
            </w:r>
          </w:p>
        </w:tc>
        <w:tc>
          <w:tcPr>
            <w:tcW w:w="7110" w:type="dxa"/>
            <w:tcBorders>
              <w:top w:val="single" w:sz="4" w:space="0" w:color="FFFFFF"/>
            </w:tcBorders>
          </w:tcPr>
          <w:p w14:paraId="472BECAA" w14:textId="77777777" w:rsidR="00E96310" w:rsidRPr="00E96310" w:rsidRDefault="00E96310" w:rsidP="00E96310">
            <w:pPr>
              <w:spacing w:after="0" w:line="240" w:lineRule="auto"/>
              <w:jc w:val="both"/>
              <w:rPr>
                <w:rFonts w:ascii="Calibri" w:eastAsia="Times New Roman" w:hAnsi="Calibri" w:cs="Calibri"/>
                <w:sz w:val="20"/>
                <w:szCs w:val="20"/>
                <w:lang w:val="sq-AL"/>
              </w:rPr>
            </w:pPr>
            <w:r w:rsidRPr="00E96310">
              <w:rPr>
                <w:rFonts w:ascii="Calibri" w:eastAsia="Times New Roman" w:hAnsi="Calibri" w:cs="Calibri"/>
                <w:sz w:val="20"/>
                <w:szCs w:val="20"/>
                <w:lang w:val="sq-AL"/>
              </w:rPr>
              <w:t>Ligjëratë, ushtrime laboratorike, ushtrime numerike, puna në teren dhe puna seminarike në grupe</w:t>
            </w:r>
          </w:p>
        </w:tc>
      </w:tr>
      <w:tr w:rsidR="00E96310" w:rsidRPr="00E96310" w14:paraId="759F51FA" w14:textId="77777777" w:rsidTr="00952A66">
        <w:tc>
          <w:tcPr>
            <w:tcW w:w="2245" w:type="dxa"/>
          </w:tcPr>
          <w:p w14:paraId="0C64C363"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Metodat e vlerësimit:</w:t>
            </w:r>
          </w:p>
        </w:tc>
        <w:tc>
          <w:tcPr>
            <w:tcW w:w="7110" w:type="dxa"/>
          </w:tcPr>
          <w:p w14:paraId="10A85282" w14:textId="77777777" w:rsidR="00E96310" w:rsidRPr="00E96310" w:rsidRDefault="00E96310" w:rsidP="00E96310">
            <w:pPr>
              <w:autoSpaceDE w:val="0"/>
              <w:autoSpaceDN w:val="0"/>
              <w:adjustRightInd w:val="0"/>
              <w:spacing w:after="0" w:line="240" w:lineRule="auto"/>
              <w:jc w:val="both"/>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Në vlerësim duhet të caktohet përqindja e pjesëmarrjes së secilit, vlerësim parcial ose intermediatër në vlerësimin definitiv. Një nga mënyrat e vlerësimit do të ishte si në vijim:</w:t>
            </w:r>
          </w:p>
          <w:p w14:paraId="2471F8C7" w14:textId="77777777" w:rsidR="00E96310" w:rsidRPr="00E96310" w:rsidRDefault="00E96310" w:rsidP="00E96310">
            <w:pPr>
              <w:autoSpaceDE w:val="0"/>
              <w:autoSpaceDN w:val="0"/>
              <w:adjustRightInd w:val="0"/>
              <w:spacing w:after="0" w:line="240" w:lineRule="auto"/>
              <w:jc w:val="both"/>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Vlerësimi i parë: 25%</w:t>
            </w:r>
          </w:p>
          <w:p w14:paraId="4361C2EF" w14:textId="77777777" w:rsidR="00E96310" w:rsidRPr="00E96310" w:rsidRDefault="00E96310" w:rsidP="00E96310">
            <w:pPr>
              <w:autoSpaceDE w:val="0"/>
              <w:autoSpaceDN w:val="0"/>
              <w:adjustRightInd w:val="0"/>
              <w:spacing w:after="0" w:line="240" w:lineRule="auto"/>
              <w:jc w:val="both"/>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Vlerësimi i dytë   25%</w:t>
            </w:r>
          </w:p>
          <w:p w14:paraId="18802018" w14:textId="77777777" w:rsidR="00E96310" w:rsidRPr="00E96310" w:rsidRDefault="00E96310" w:rsidP="00E96310">
            <w:pPr>
              <w:autoSpaceDE w:val="0"/>
              <w:autoSpaceDN w:val="0"/>
              <w:adjustRightInd w:val="0"/>
              <w:spacing w:after="0" w:line="240" w:lineRule="auto"/>
              <w:jc w:val="both"/>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Detyrat e shtëpisë ose angazhime  tjera 10%</w:t>
            </w:r>
          </w:p>
          <w:p w14:paraId="065C0753" w14:textId="77777777" w:rsidR="00E96310" w:rsidRPr="00E96310" w:rsidRDefault="00E96310" w:rsidP="00E96310">
            <w:pPr>
              <w:autoSpaceDE w:val="0"/>
              <w:autoSpaceDN w:val="0"/>
              <w:adjustRightInd w:val="0"/>
              <w:spacing w:after="0" w:line="240" w:lineRule="auto"/>
              <w:jc w:val="both"/>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Vijimi i rregullt  10%</w:t>
            </w:r>
          </w:p>
          <w:p w14:paraId="13919D06" w14:textId="77777777" w:rsidR="00E96310" w:rsidRPr="00E96310" w:rsidRDefault="00E96310" w:rsidP="00E96310">
            <w:pPr>
              <w:autoSpaceDE w:val="0"/>
              <w:autoSpaceDN w:val="0"/>
              <w:adjustRightInd w:val="0"/>
              <w:spacing w:after="0" w:line="240" w:lineRule="auto"/>
              <w:jc w:val="both"/>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Provimi final    30%</w:t>
            </w:r>
          </w:p>
          <w:p w14:paraId="5441A68D" w14:textId="77777777" w:rsidR="00E96310" w:rsidRPr="00E96310" w:rsidRDefault="00E96310" w:rsidP="00E96310">
            <w:pPr>
              <w:spacing w:after="0" w:line="240" w:lineRule="auto"/>
              <w:jc w:val="both"/>
              <w:rPr>
                <w:rFonts w:ascii="Calibri" w:eastAsia="Times New Roman" w:hAnsi="Calibri" w:cs="Calibri"/>
                <w:sz w:val="20"/>
                <w:szCs w:val="20"/>
                <w:lang w:val="sq-AL"/>
              </w:rPr>
            </w:pPr>
            <w:r w:rsidRPr="00E96310">
              <w:rPr>
                <w:rFonts w:ascii="Calibri" w:eastAsia="Times New Roman" w:hAnsi="Calibri" w:cs="Calibri"/>
                <w:bCs/>
                <w:sz w:val="20"/>
                <w:szCs w:val="20"/>
                <w:lang w:val="sq-AL" w:eastAsia="mk-MK"/>
              </w:rPr>
              <w:lastRenderedPageBreak/>
              <w:t>Total 100%</w:t>
            </w:r>
          </w:p>
        </w:tc>
      </w:tr>
      <w:tr w:rsidR="00E96310" w:rsidRPr="00E96310" w14:paraId="5E80F380" w14:textId="77777777" w:rsidTr="00952A66">
        <w:tc>
          <w:tcPr>
            <w:tcW w:w="9355" w:type="dxa"/>
            <w:gridSpan w:val="2"/>
            <w:shd w:val="clear" w:color="auto" w:fill="000000"/>
          </w:tcPr>
          <w:p w14:paraId="7C18CD17" w14:textId="77777777" w:rsidR="00E96310" w:rsidRPr="00E96310" w:rsidRDefault="00E96310" w:rsidP="00E96310">
            <w:pPr>
              <w:spacing w:after="0" w:line="240" w:lineRule="auto"/>
              <w:rPr>
                <w:rFonts w:ascii="Calibri" w:eastAsia="Times New Roman" w:hAnsi="Calibri" w:cs="Calibri"/>
                <w:b/>
                <w:color w:val="FFFFFF"/>
                <w:sz w:val="20"/>
                <w:szCs w:val="20"/>
                <w:lang w:val="sq-AL"/>
              </w:rPr>
            </w:pPr>
            <w:r w:rsidRPr="00E96310">
              <w:rPr>
                <w:rFonts w:ascii="Calibri" w:eastAsia="Times New Roman" w:hAnsi="Calibri" w:cs="Calibri"/>
                <w:b/>
                <w:color w:val="FFFFFF"/>
                <w:sz w:val="20"/>
                <w:szCs w:val="20"/>
                <w:lang w:val="sq-AL"/>
              </w:rPr>
              <w:lastRenderedPageBreak/>
              <w:t xml:space="preserve">Literatura </w:t>
            </w:r>
          </w:p>
        </w:tc>
      </w:tr>
      <w:tr w:rsidR="00E96310" w:rsidRPr="00E96310" w14:paraId="72E077B6" w14:textId="77777777" w:rsidTr="00952A66">
        <w:tc>
          <w:tcPr>
            <w:tcW w:w="2245" w:type="dxa"/>
            <w:tcBorders>
              <w:bottom w:val="single" w:sz="4" w:space="0" w:color="000000"/>
            </w:tcBorders>
          </w:tcPr>
          <w:p w14:paraId="140A50FE"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bazë:  </w:t>
            </w:r>
          </w:p>
        </w:tc>
        <w:tc>
          <w:tcPr>
            <w:tcW w:w="7110" w:type="dxa"/>
            <w:tcBorders>
              <w:bottom w:val="single" w:sz="4" w:space="0" w:color="000000"/>
            </w:tcBorders>
          </w:tcPr>
          <w:p w14:paraId="6AD1CB6E" w14:textId="77777777" w:rsidR="00E96310" w:rsidRPr="00E96310" w:rsidRDefault="00E96310" w:rsidP="00E96310">
            <w:pPr>
              <w:numPr>
                <w:ilvl w:val="0"/>
                <w:numId w:val="4"/>
              </w:numPr>
              <w:spacing w:after="0" w:line="240" w:lineRule="auto"/>
              <w:rPr>
                <w:rFonts w:ascii="Calibri" w:eastAsia="Times New Roman" w:hAnsi="Calibri" w:cs="Calibri"/>
                <w:sz w:val="20"/>
                <w:szCs w:val="20"/>
                <w:lang w:val="sq-AL" w:eastAsia="mk-MK"/>
              </w:rPr>
            </w:pPr>
            <w:r w:rsidRPr="00E96310">
              <w:rPr>
                <w:rFonts w:ascii="Calibri" w:eastAsia="Times New Roman" w:hAnsi="Calibri" w:cs="Calibri"/>
                <w:sz w:val="20"/>
                <w:szCs w:val="20"/>
                <w:lang w:val="sq-AL" w:eastAsia="mk-MK"/>
              </w:rPr>
              <w:t>Parsons, K.: Human Thermal Environment, CRC Press, 2002</w:t>
            </w:r>
          </w:p>
          <w:p w14:paraId="0D762CC8" w14:textId="77777777" w:rsidR="00E96310" w:rsidRPr="00E96310" w:rsidRDefault="00E96310" w:rsidP="00E96310">
            <w:pPr>
              <w:numPr>
                <w:ilvl w:val="0"/>
                <w:numId w:val="4"/>
              </w:numPr>
              <w:spacing w:after="0" w:line="240" w:lineRule="auto"/>
              <w:rPr>
                <w:rFonts w:ascii="Calibri" w:eastAsia="Times New Roman" w:hAnsi="Calibri" w:cs="Calibri"/>
                <w:sz w:val="20"/>
                <w:szCs w:val="20"/>
                <w:lang w:val="sq-AL" w:eastAsia="mk-MK"/>
              </w:rPr>
            </w:pPr>
            <w:r w:rsidRPr="00E96310">
              <w:rPr>
                <w:rFonts w:ascii="Calibri" w:eastAsia="Times New Roman" w:hAnsi="Calibri" w:cs="Calibri"/>
                <w:sz w:val="20"/>
                <w:szCs w:val="20"/>
                <w:lang w:val="sq-AL" w:eastAsia="mk-MK"/>
              </w:rPr>
              <w:t>Bluyssen, Ph.: The Indoor Environment Handbook, Earthscan, London, 2009</w:t>
            </w:r>
          </w:p>
          <w:p w14:paraId="09A0A4D7" w14:textId="77777777" w:rsidR="00E96310" w:rsidRPr="00E96310" w:rsidRDefault="00E96310" w:rsidP="00E96310">
            <w:pPr>
              <w:numPr>
                <w:ilvl w:val="0"/>
                <w:numId w:val="4"/>
              </w:numPr>
              <w:spacing w:after="0" w:line="240" w:lineRule="auto"/>
              <w:rPr>
                <w:rFonts w:ascii="Calibri" w:eastAsia="Times New Roman" w:hAnsi="Calibri" w:cs="Calibri"/>
                <w:bCs/>
                <w:sz w:val="20"/>
                <w:szCs w:val="20"/>
                <w:lang w:val="sq-AL" w:eastAsia="mk-MK"/>
              </w:rPr>
            </w:pPr>
            <w:r w:rsidRPr="00E96310">
              <w:rPr>
                <w:rFonts w:ascii="Calibri" w:eastAsia="Times New Roman" w:hAnsi="Calibri" w:cs="Calibri"/>
                <w:sz w:val="20"/>
                <w:szCs w:val="20"/>
                <w:lang w:val="sq-AL" w:eastAsia="mk-MK"/>
              </w:rPr>
              <w:t>Wang, Sh. : Handbook of Air Conditioning, McGraw Hill, 2001</w:t>
            </w:r>
          </w:p>
        </w:tc>
      </w:tr>
      <w:tr w:rsidR="00E96310" w:rsidRPr="00E96310" w14:paraId="41C11C17" w14:textId="77777777" w:rsidTr="00952A66">
        <w:tc>
          <w:tcPr>
            <w:tcW w:w="2245" w:type="dxa"/>
            <w:tcBorders>
              <w:bottom w:val="single" w:sz="4" w:space="0" w:color="auto"/>
            </w:tcBorders>
          </w:tcPr>
          <w:p w14:paraId="285D7662"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shtesë:  </w:t>
            </w:r>
          </w:p>
        </w:tc>
        <w:tc>
          <w:tcPr>
            <w:tcW w:w="7110" w:type="dxa"/>
            <w:tcBorders>
              <w:bottom w:val="single" w:sz="4" w:space="0" w:color="auto"/>
            </w:tcBorders>
          </w:tcPr>
          <w:p w14:paraId="24934B6B" w14:textId="77777777" w:rsidR="00E96310" w:rsidRPr="00E96310" w:rsidRDefault="00E96310" w:rsidP="00E96310">
            <w:pPr>
              <w:numPr>
                <w:ilvl w:val="0"/>
                <w:numId w:val="8"/>
              </w:numPr>
              <w:spacing w:after="0" w:line="240" w:lineRule="auto"/>
              <w:rPr>
                <w:rFonts w:ascii="Calibri" w:eastAsia="Times New Roman" w:hAnsi="Calibri" w:cs="Calibri"/>
                <w:sz w:val="20"/>
                <w:szCs w:val="20"/>
                <w:lang w:val="sq-AL"/>
              </w:rPr>
            </w:pPr>
            <w:r w:rsidRPr="00E96310">
              <w:rPr>
                <w:rFonts w:ascii="Calibri" w:eastAsia="Times New Roman" w:hAnsi="Calibri" w:cs="Calibri"/>
                <w:sz w:val="20"/>
                <w:szCs w:val="20"/>
                <w:lang w:val="sq-AL" w:eastAsia="mk-MK"/>
              </w:rPr>
              <w:t>Spengler, D.; Samet, J.; McCarthy, J. : Indoor Air Quality Handbook, McGraw Hill, 2004</w:t>
            </w:r>
          </w:p>
        </w:tc>
      </w:tr>
    </w:tbl>
    <w:p w14:paraId="285F7E7E" w14:textId="77777777" w:rsidR="00E96310" w:rsidRPr="00E96310" w:rsidRDefault="00E96310" w:rsidP="00E96310">
      <w:pPr>
        <w:spacing w:after="0" w:line="240" w:lineRule="auto"/>
        <w:rPr>
          <w:rFonts w:ascii="Calibri" w:eastAsia="Times New Roman" w:hAnsi="Calibri" w:cs="Calibri"/>
          <w:b/>
          <w:sz w:val="20"/>
          <w:szCs w:val="20"/>
          <w:lang w:val="sq-AL"/>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5"/>
        <w:gridCol w:w="7110"/>
      </w:tblGrid>
      <w:tr w:rsidR="00E96310" w:rsidRPr="00E96310" w14:paraId="3431F5AF" w14:textId="77777777" w:rsidTr="00952A66">
        <w:tc>
          <w:tcPr>
            <w:tcW w:w="2245" w:type="dxa"/>
          </w:tcPr>
          <w:p w14:paraId="72845CF8"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Titulli i lëndës:</w:t>
            </w:r>
          </w:p>
        </w:tc>
        <w:tc>
          <w:tcPr>
            <w:tcW w:w="7110" w:type="dxa"/>
          </w:tcPr>
          <w:p w14:paraId="5AEF94F2"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Komoditeti Pamor</w:t>
            </w:r>
          </w:p>
        </w:tc>
      </w:tr>
      <w:tr w:rsidR="00E96310" w:rsidRPr="00E96310" w14:paraId="6DD35153" w14:textId="77777777" w:rsidTr="00952A66">
        <w:tc>
          <w:tcPr>
            <w:tcW w:w="9355" w:type="dxa"/>
            <w:gridSpan w:val="2"/>
            <w:shd w:val="clear" w:color="auto" w:fill="000000"/>
          </w:tcPr>
          <w:p w14:paraId="7BAB1862" w14:textId="77777777" w:rsidR="00E96310" w:rsidRPr="00E96310" w:rsidRDefault="00E96310" w:rsidP="00E96310">
            <w:pPr>
              <w:spacing w:after="0" w:line="240" w:lineRule="auto"/>
              <w:rPr>
                <w:rFonts w:ascii="Calibri" w:eastAsia="Times New Roman" w:hAnsi="Calibri" w:cs="Calibri"/>
                <w:sz w:val="20"/>
                <w:szCs w:val="20"/>
                <w:lang w:val="sq-AL"/>
              </w:rPr>
            </w:pPr>
          </w:p>
        </w:tc>
      </w:tr>
      <w:tr w:rsidR="00E96310" w:rsidRPr="00E96310" w14:paraId="6C0C7F8D" w14:textId="77777777" w:rsidTr="00952A66">
        <w:tc>
          <w:tcPr>
            <w:tcW w:w="2245" w:type="dxa"/>
          </w:tcPr>
          <w:p w14:paraId="5EE3C261"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Arsyeshmeria dhe përshkrimi i lëndës:</w:t>
            </w:r>
          </w:p>
        </w:tc>
        <w:tc>
          <w:tcPr>
            <w:tcW w:w="7110" w:type="dxa"/>
          </w:tcPr>
          <w:p w14:paraId="62A4EC5C" w14:textId="77777777" w:rsidR="00E96310" w:rsidRPr="00E96310" w:rsidRDefault="00E96310" w:rsidP="00E96310">
            <w:pPr>
              <w:spacing w:after="0" w:line="240" w:lineRule="auto"/>
              <w:jc w:val="both"/>
              <w:rPr>
                <w:rFonts w:ascii="Calibri" w:eastAsia="Times New Roman" w:hAnsi="Calibri" w:cs="Calibri"/>
                <w:i/>
                <w:sz w:val="20"/>
                <w:szCs w:val="20"/>
                <w:lang w:val="sq-AL"/>
              </w:rPr>
            </w:pPr>
            <w:r w:rsidRPr="00E96310">
              <w:rPr>
                <w:rFonts w:ascii="Calibri" w:eastAsia="Times New Roman" w:hAnsi="Calibri" w:cs="Calibri"/>
                <w:i/>
                <w:sz w:val="20"/>
                <w:szCs w:val="20"/>
                <w:lang w:val="sq-AL"/>
              </w:rPr>
              <w:t>Lënda:</w:t>
            </w:r>
            <w:r w:rsidRPr="00E96310">
              <w:rPr>
                <w:rFonts w:ascii="Calibri" w:eastAsia="Times New Roman" w:hAnsi="Calibri" w:cs="Calibri"/>
                <w:sz w:val="20"/>
                <w:szCs w:val="20"/>
                <w:lang w:val="sq-AL"/>
              </w:rPr>
              <w:t>Njohuritë e përgjithshme dhe qëllimi; Përkufizimi i rehatisë vizuale duke përfshi ndriçimin ditor dhe ndriçimin artificial në ndërtesa. Cili është koncepti i vizionit të njeriut, perceptimi vizual, efekti jo-vizual i dritës, fotometria, llogaritjet e ndriçimit, matjet dhe modelimet fizike të dritës? Cilat janë parimet kryesore të projektimit dhe strategjia për shfrytëzimin e suksesshëm të dritës së ditës dhe integrimi në dizajnin e objektit dhe me sistemin e ndriçimit elektrik? Cilat janë komponentet e sistemeve të dritës së ditës, si dhe instalimet elektrike të ndriçimit dhe parimet e efiçiencës së energjisë në dizajnin arkitektonik të ndriçimit?</w:t>
            </w:r>
          </w:p>
        </w:tc>
      </w:tr>
      <w:tr w:rsidR="00E96310" w:rsidRPr="00E96310" w14:paraId="528E572C" w14:textId="77777777" w:rsidTr="00952A66">
        <w:tc>
          <w:tcPr>
            <w:tcW w:w="2245" w:type="dxa"/>
          </w:tcPr>
          <w:p w14:paraId="36864746"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Qëllimet e lëndës:</w:t>
            </w:r>
          </w:p>
        </w:tc>
        <w:tc>
          <w:tcPr>
            <w:tcW w:w="7110" w:type="dxa"/>
          </w:tcPr>
          <w:p w14:paraId="5869166E" w14:textId="77777777" w:rsidR="00E96310" w:rsidRPr="00E96310" w:rsidRDefault="00E96310" w:rsidP="00E96310">
            <w:pPr>
              <w:autoSpaceDE w:val="0"/>
              <w:autoSpaceDN w:val="0"/>
              <w:adjustRightInd w:val="0"/>
              <w:spacing w:after="0" w:line="240" w:lineRule="auto"/>
              <w:jc w:val="both"/>
              <w:rPr>
                <w:rFonts w:ascii="Calibri" w:eastAsia="Times New Roman" w:hAnsi="Calibri" w:cs="Calibri"/>
                <w:sz w:val="20"/>
                <w:szCs w:val="20"/>
                <w:lang w:val="sq-AL" w:eastAsia="mk-MK"/>
              </w:rPr>
            </w:pPr>
            <w:r w:rsidRPr="00E96310">
              <w:rPr>
                <w:rFonts w:ascii="Calibri" w:eastAsia="Times New Roman" w:hAnsi="Calibri" w:cs="Calibri"/>
                <w:sz w:val="20"/>
                <w:szCs w:val="20"/>
                <w:lang w:val="sq-AL" w:eastAsia="mk-MK"/>
              </w:rPr>
              <w:t>Ky kurs ka për qëllim zgjerimin e njohurive në fushën e rehatisë vizuale që përfshinë dritën e ditës dhe ndriçim artificial në ndërtesa. Ky kurs ka për qëllim futjen e koncepteve kyçe rreth vizionit të njeriut, perceptimin vizual, efekte jo-vizuale të dritës, fotometrinë, llogaritjen e ndriçimit, matjet, modelimin fizikë të ndriçimit dhe mjetet për simulim. Kursi ofron një pasqyrë të parimeve kryesore të projektimit dhe strategjive për shfrytëzimin efiçient të ditës dhe integrimin në dizajnin e objektit dhe me sistemin e ndriçimit elektrik. Kursi do të shpjegojë komponentet e sistemit të dritës së ditës, si dhe instalimet elektrike të ndriçimit dhe parimet e efiçiencës së energjisë në dizajnin arkitektonik të ndriçimit.</w:t>
            </w:r>
          </w:p>
        </w:tc>
      </w:tr>
      <w:tr w:rsidR="00E96310" w:rsidRPr="00E96310" w14:paraId="66CE1FBA" w14:textId="77777777" w:rsidTr="00952A66">
        <w:tc>
          <w:tcPr>
            <w:tcW w:w="2245" w:type="dxa"/>
            <w:tcBorders>
              <w:bottom w:val="single" w:sz="4" w:space="0" w:color="FFFFFF"/>
            </w:tcBorders>
          </w:tcPr>
          <w:p w14:paraId="39B30B53" w14:textId="77777777" w:rsidR="00E96310" w:rsidRPr="00E96310" w:rsidRDefault="00E96310" w:rsidP="00E96310">
            <w:pPr>
              <w:spacing w:after="0" w:line="240" w:lineRule="auto"/>
              <w:jc w:val="both"/>
              <w:rPr>
                <w:rFonts w:ascii="Calibri" w:eastAsia="Times New Roman" w:hAnsi="Calibri" w:cs="Calibri"/>
                <w:b/>
                <w:sz w:val="20"/>
                <w:szCs w:val="20"/>
                <w:lang w:val="sq-AL"/>
              </w:rPr>
            </w:pPr>
            <w:r w:rsidRPr="00E96310">
              <w:rPr>
                <w:rFonts w:ascii="Calibri" w:eastAsia="Times New Roman" w:hAnsi="Calibri" w:cs="Calibri"/>
                <w:b/>
                <w:sz w:val="20"/>
                <w:szCs w:val="20"/>
                <w:lang w:val="sq-AL"/>
              </w:rPr>
              <w:t>Rezultatet e pritura të nxënies:</w:t>
            </w:r>
          </w:p>
        </w:tc>
        <w:tc>
          <w:tcPr>
            <w:tcW w:w="7110" w:type="dxa"/>
            <w:tcBorders>
              <w:bottom w:val="single" w:sz="4" w:space="0" w:color="FFFFFF"/>
            </w:tcBorders>
          </w:tcPr>
          <w:p w14:paraId="24C64EEA" w14:textId="77777777" w:rsidR="00E96310" w:rsidRPr="00E96310" w:rsidRDefault="00E96310" w:rsidP="00E96310">
            <w:pPr>
              <w:spacing w:after="0" w:line="240" w:lineRule="auto"/>
              <w:jc w:val="both"/>
              <w:rPr>
                <w:rFonts w:ascii="Calibri" w:eastAsia="Times New Roman" w:hAnsi="Calibri" w:cs="Calibri"/>
                <w:sz w:val="20"/>
                <w:szCs w:val="20"/>
                <w:lang w:val="sq-AL"/>
              </w:rPr>
            </w:pPr>
            <w:r w:rsidRPr="00E96310">
              <w:rPr>
                <w:rFonts w:ascii="Calibri" w:eastAsia="Times New Roman" w:hAnsi="Calibri" w:cs="Calibri"/>
                <w:sz w:val="20"/>
                <w:szCs w:val="20"/>
                <w:lang w:val="sq-AL"/>
              </w:rPr>
              <w:t>Pas përfundimit të këtij kursi (subjekt), studenti do të jetë në gjendje: 1 Të  njohë performancën vizuale të objektit dhe kushtet përkatëse të rehatisë, si dhe ndikimin e mjedisit dhe kushteve kufitare në këtë drejtim; 2 Të përshkruan dhe të shqyrtoj parametrat fizike që ndikojnë cilësinë e dritës dhe sasinë në hapësirë​​; 3. Të jetë i gatshëm të bëjë saktësisht dallimin në mes të kushteve elementare të dritës p.sh. ndriçimit, shkëlqimit, kontrastit, faktorin e dritës së ditës, jo komoditetit dhe shkëlqimi i tepërt, autonomia e dritës së ditës, etj; 4. Studenti do të jetë në gjendje të aplikojnë njohuritë teorike, si dhe mjete e simulimit për vlerësimin dhe parashikimin e performancës vizuale të objeteve.</w:t>
            </w:r>
          </w:p>
        </w:tc>
      </w:tr>
      <w:tr w:rsidR="00E96310" w:rsidRPr="00E96310" w14:paraId="0CF9D895" w14:textId="77777777" w:rsidTr="00952A66">
        <w:tc>
          <w:tcPr>
            <w:tcW w:w="9355" w:type="dxa"/>
            <w:gridSpan w:val="2"/>
            <w:tcBorders>
              <w:top w:val="single" w:sz="4" w:space="0" w:color="FFFFFF"/>
              <w:left w:val="single" w:sz="4" w:space="0" w:color="FFFFFF"/>
              <w:bottom w:val="single" w:sz="4" w:space="0" w:color="FFFFFF"/>
              <w:right w:val="single" w:sz="4" w:space="0" w:color="FFFFFF"/>
            </w:tcBorders>
            <w:shd w:val="clear" w:color="auto" w:fill="000000"/>
          </w:tcPr>
          <w:p w14:paraId="0CA40FAB" w14:textId="77777777" w:rsidR="00E96310" w:rsidRPr="00E96310" w:rsidRDefault="00E96310" w:rsidP="00E96310">
            <w:pPr>
              <w:spacing w:after="0" w:line="240" w:lineRule="auto"/>
              <w:rPr>
                <w:rFonts w:ascii="Calibri" w:eastAsia="Times New Roman" w:hAnsi="Calibri" w:cs="Calibri"/>
                <w:b/>
                <w:color w:val="FFFFFF"/>
                <w:sz w:val="20"/>
                <w:szCs w:val="20"/>
                <w:lang w:val="sq-AL"/>
              </w:rPr>
            </w:pPr>
          </w:p>
        </w:tc>
      </w:tr>
      <w:tr w:rsidR="00E96310" w:rsidRPr="00E96310" w14:paraId="2DDBD541" w14:textId="77777777" w:rsidTr="00952A66">
        <w:tc>
          <w:tcPr>
            <w:tcW w:w="2245" w:type="dxa"/>
            <w:tcBorders>
              <w:top w:val="single" w:sz="4" w:space="0" w:color="FFFFFF"/>
            </w:tcBorders>
          </w:tcPr>
          <w:p w14:paraId="67F68E37"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Metodologjia e mësimdhënies:  </w:t>
            </w:r>
          </w:p>
        </w:tc>
        <w:tc>
          <w:tcPr>
            <w:tcW w:w="7110" w:type="dxa"/>
            <w:tcBorders>
              <w:top w:val="single" w:sz="4" w:space="0" w:color="FFFFFF"/>
            </w:tcBorders>
          </w:tcPr>
          <w:p w14:paraId="78BAB5C2" w14:textId="77777777" w:rsidR="00E96310" w:rsidRPr="00E96310" w:rsidRDefault="00E96310" w:rsidP="00E96310">
            <w:pPr>
              <w:spacing w:after="0" w:line="240" w:lineRule="auto"/>
              <w:jc w:val="both"/>
              <w:rPr>
                <w:rFonts w:ascii="Calibri" w:eastAsia="Times New Roman" w:hAnsi="Calibri" w:cs="Calibri"/>
                <w:sz w:val="20"/>
                <w:szCs w:val="20"/>
                <w:lang w:val="sq-AL"/>
              </w:rPr>
            </w:pPr>
            <w:r w:rsidRPr="00E96310">
              <w:rPr>
                <w:rFonts w:ascii="Calibri" w:eastAsia="Times New Roman" w:hAnsi="Calibri" w:cs="Calibri"/>
                <w:sz w:val="20"/>
                <w:szCs w:val="20"/>
                <w:lang w:val="sq-AL"/>
              </w:rPr>
              <w:t>Ligjëratë, ushtrime numerike, zbatimi i softuerëve dhe puna seminarike në grupe</w:t>
            </w:r>
          </w:p>
        </w:tc>
      </w:tr>
      <w:tr w:rsidR="00E96310" w:rsidRPr="00E96310" w14:paraId="15080CE8" w14:textId="77777777" w:rsidTr="00952A66">
        <w:tc>
          <w:tcPr>
            <w:tcW w:w="2245" w:type="dxa"/>
          </w:tcPr>
          <w:p w14:paraId="6590E92A"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Metodat e vlerësimit:</w:t>
            </w:r>
          </w:p>
        </w:tc>
        <w:tc>
          <w:tcPr>
            <w:tcW w:w="7110" w:type="dxa"/>
          </w:tcPr>
          <w:p w14:paraId="034DE633" w14:textId="77777777" w:rsidR="00E96310" w:rsidRPr="00E96310" w:rsidRDefault="00E96310" w:rsidP="00E96310">
            <w:pPr>
              <w:autoSpaceDE w:val="0"/>
              <w:autoSpaceDN w:val="0"/>
              <w:adjustRightInd w:val="0"/>
              <w:spacing w:after="0" w:line="240" w:lineRule="auto"/>
              <w:jc w:val="both"/>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Në vlerësim duhet të caktohet përqindja e pjesëmarrjes së secilit, vlerësim parcial ose intermediatë në vlerësimin përfundimtare. Një nga mënyrat e vlerësimit do të ishte si në vijim:</w:t>
            </w:r>
          </w:p>
          <w:p w14:paraId="5E84E241" w14:textId="77777777" w:rsidR="00E96310" w:rsidRPr="00E96310" w:rsidRDefault="00E96310" w:rsidP="00E96310">
            <w:pPr>
              <w:autoSpaceDE w:val="0"/>
              <w:autoSpaceDN w:val="0"/>
              <w:adjustRightInd w:val="0"/>
              <w:spacing w:after="0" w:line="240" w:lineRule="auto"/>
              <w:jc w:val="both"/>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Vlerësimi i parë: 25%</w:t>
            </w:r>
          </w:p>
          <w:p w14:paraId="2AE8CC81" w14:textId="77777777" w:rsidR="00E96310" w:rsidRPr="00E96310" w:rsidRDefault="00E96310" w:rsidP="00E96310">
            <w:pPr>
              <w:autoSpaceDE w:val="0"/>
              <w:autoSpaceDN w:val="0"/>
              <w:adjustRightInd w:val="0"/>
              <w:spacing w:after="0" w:line="240" w:lineRule="auto"/>
              <w:jc w:val="both"/>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Vlerësimi i dytë   25%</w:t>
            </w:r>
          </w:p>
          <w:p w14:paraId="3FFA4921" w14:textId="77777777" w:rsidR="00E96310" w:rsidRPr="00E96310" w:rsidRDefault="00E96310" w:rsidP="00E96310">
            <w:pPr>
              <w:autoSpaceDE w:val="0"/>
              <w:autoSpaceDN w:val="0"/>
              <w:adjustRightInd w:val="0"/>
              <w:spacing w:after="0" w:line="240" w:lineRule="auto"/>
              <w:jc w:val="both"/>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Detyrat e shtëpisë ose angazhime  tjera 10%</w:t>
            </w:r>
          </w:p>
          <w:p w14:paraId="7FD44FC6" w14:textId="77777777" w:rsidR="00E96310" w:rsidRPr="00E96310" w:rsidRDefault="00E96310" w:rsidP="00E96310">
            <w:pPr>
              <w:autoSpaceDE w:val="0"/>
              <w:autoSpaceDN w:val="0"/>
              <w:adjustRightInd w:val="0"/>
              <w:spacing w:after="0" w:line="240" w:lineRule="auto"/>
              <w:jc w:val="both"/>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Vijimi i rregullt  5%</w:t>
            </w:r>
          </w:p>
          <w:p w14:paraId="0F056880" w14:textId="77777777" w:rsidR="00E96310" w:rsidRPr="00E96310" w:rsidRDefault="00E96310" w:rsidP="00E96310">
            <w:pPr>
              <w:autoSpaceDE w:val="0"/>
              <w:autoSpaceDN w:val="0"/>
              <w:adjustRightInd w:val="0"/>
              <w:spacing w:after="0" w:line="240" w:lineRule="auto"/>
              <w:jc w:val="both"/>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Provimi final    35%</w:t>
            </w:r>
          </w:p>
          <w:p w14:paraId="5D86BCDB" w14:textId="77777777" w:rsidR="00E96310" w:rsidRPr="00E96310" w:rsidRDefault="00E96310" w:rsidP="00E96310">
            <w:pPr>
              <w:spacing w:after="0" w:line="240" w:lineRule="auto"/>
              <w:jc w:val="both"/>
              <w:rPr>
                <w:rFonts w:ascii="Calibri" w:eastAsia="Times New Roman" w:hAnsi="Calibri" w:cs="Calibri"/>
                <w:sz w:val="20"/>
                <w:szCs w:val="20"/>
                <w:lang w:val="sq-AL"/>
              </w:rPr>
            </w:pPr>
            <w:r w:rsidRPr="00E96310">
              <w:rPr>
                <w:rFonts w:ascii="Calibri" w:eastAsia="Times New Roman" w:hAnsi="Calibri" w:cs="Calibri"/>
                <w:bCs/>
                <w:sz w:val="20"/>
                <w:szCs w:val="20"/>
                <w:lang w:val="sq-AL" w:eastAsia="mk-MK"/>
              </w:rPr>
              <w:t>Total 100%</w:t>
            </w:r>
          </w:p>
        </w:tc>
      </w:tr>
      <w:tr w:rsidR="00E96310" w:rsidRPr="00E96310" w14:paraId="6EC6D094" w14:textId="77777777" w:rsidTr="00952A66">
        <w:tc>
          <w:tcPr>
            <w:tcW w:w="9355" w:type="dxa"/>
            <w:gridSpan w:val="2"/>
            <w:tcBorders>
              <w:bottom w:val="single" w:sz="4" w:space="0" w:color="000000"/>
            </w:tcBorders>
            <w:shd w:val="clear" w:color="auto" w:fill="000000"/>
          </w:tcPr>
          <w:p w14:paraId="70E3D09B" w14:textId="77777777" w:rsidR="00E96310" w:rsidRPr="00E96310" w:rsidRDefault="00E96310" w:rsidP="00E96310">
            <w:pPr>
              <w:spacing w:after="0" w:line="240" w:lineRule="auto"/>
              <w:rPr>
                <w:rFonts w:ascii="Calibri" w:eastAsia="Times New Roman" w:hAnsi="Calibri" w:cs="Calibri"/>
                <w:b/>
                <w:color w:val="FFFFFF"/>
                <w:sz w:val="20"/>
                <w:szCs w:val="20"/>
                <w:lang w:val="sq-AL"/>
              </w:rPr>
            </w:pPr>
            <w:r w:rsidRPr="00E96310">
              <w:rPr>
                <w:rFonts w:ascii="Calibri" w:eastAsia="Times New Roman" w:hAnsi="Calibri" w:cs="Calibri"/>
                <w:b/>
                <w:color w:val="FFFFFF"/>
                <w:sz w:val="20"/>
                <w:szCs w:val="20"/>
                <w:lang w:val="sq-AL"/>
              </w:rPr>
              <w:t xml:space="preserve">Literatura </w:t>
            </w:r>
          </w:p>
        </w:tc>
      </w:tr>
      <w:tr w:rsidR="00E96310" w:rsidRPr="00E96310" w14:paraId="3BCF1FE8" w14:textId="77777777" w:rsidTr="00952A66">
        <w:tc>
          <w:tcPr>
            <w:tcW w:w="2245" w:type="dxa"/>
            <w:tcBorders>
              <w:bottom w:val="single" w:sz="4" w:space="0" w:color="auto"/>
            </w:tcBorders>
          </w:tcPr>
          <w:p w14:paraId="5C3CAAC9"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bazë:  </w:t>
            </w:r>
          </w:p>
        </w:tc>
        <w:tc>
          <w:tcPr>
            <w:tcW w:w="7110" w:type="dxa"/>
            <w:tcBorders>
              <w:bottom w:val="single" w:sz="4" w:space="0" w:color="auto"/>
            </w:tcBorders>
          </w:tcPr>
          <w:p w14:paraId="1E70C5F3" w14:textId="77777777" w:rsidR="00E96310" w:rsidRPr="00E96310" w:rsidRDefault="00E96310" w:rsidP="00E96310">
            <w:pPr>
              <w:numPr>
                <w:ilvl w:val="0"/>
                <w:numId w:val="13"/>
              </w:numPr>
              <w:spacing w:after="60" w:line="240" w:lineRule="auto"/>
              <w:ind w:left="251" w:hanging="270"/>
              <w:contextualSpacing/>
              <w:jc w:val="both"/>
              <w:rPr>
                <w:rFonts w:ascii="Calibri" w:eastAsia="Times New Roman" w:hAnsi="Calibri" w:cs="Calibri"/>
                <w:sz w:val="20"/>
                <w:szCs w:val="20"/>
                <w:lang w:val="sq-AL" w:eastAsia="mk-MK"/>
              </w:rPr>
            </w:pPr>
            <w:r w:rsidRPr="00E96310">
              <w:rPr>
                <w:rFonts w:ascii="Calibri" w:eastAsia="Times New Roman" w:hAnsi="Calibri" w:cs="Calibri"/>
                <w:color w:val="000000"/>
                <w:sz w:val="20"/>
                <w:szCs w:val="20"/>
                <w:lang w:val="sq-AL"/>
              </w:rPr>
              <w:t>TREZENGA P., WILSON M.: Daylighting:, Architecture and Lighting Design. Routledge; 1 edition (March 8, 2011) , 2011, ISBN: 978-0419257004.</w:t>
            </w:r>
          </w:p>
          <w:p w14:paraId="6766C874" w14:textId="77777777" w:rsidR="00E96310" w:rsidRPr="00E96310" w:rsidRDefault="00E96310" w:rsidP="00E96310">
            <w:pPr>
              <w:numPr>
                <w:ilvl w:val="0"/>
                <w:numId w:val="13"/>
              </w:numPr>
              <w:spacing w:after="60" w:line="240" w:lineRule="auto"/>
              <w:ind w:left="251" w:hanging="270"/>
              <w:contextualSpacing/>
              <w:jc w:val="both"/>
              <w:rPr>
                <w:rFonts w:ascii="Calibri" w:eastAsia="Times New Roman" w:hAnsi="Calibri" w:cs="Calibri"/>
                <w:sz w:val="20"/>
                <w:szCs w:val="20"/>
                <w:lang w:val="sq-AL" w:eastAsia="mk-MK"/>
              </w:rPr>
            </w:pPr>
            <w:r w:rsidRPr="00E96310">
              <w:rPr>
                <w:rFonts w:ascii="Calibri" w:eastAsia="Times New Roman" w:hAnsi="Calibri" w:cs="Calibri"/>
                <w:sz w:val="20"/>
                <w:szCs w:val="20"/>
                <w:lang w:val="sq-AL" w:eastAsia="mk-MK"/>
              </w:rPr>
              <w:t xml:space="preserve">Sage Russell, The </w:t>
            </w:r>
            <w:r w:rsidRPr="00E96310">
              <w:rPr>
                <w:rFonts w:ascii="Calibri" w:eastAsia="Times New Roman" w:hAnsi="Calibri" w:cs="Calibri"/>
                <w:color w:val="000000"/>
                <w:sz w:val="20"/>
                <w:szCs w:val="20"/>
                <w:lang w:val="sq-AL"/>
              </w:rPr>
              <w:t>Architecture of Light, 2012, ISBN-13: 978-0-9800617-1-0.</w:t>
            </w:r>
          </w:p>
          <w:p w14:paraId="6D24E76D" w14:textId="77777777" w:rsidR="00E96310" w:rsidRPr="00E96310" w:rsidRDefault="00E96310" w:rsidP="00E96310">
            <w:pPr>
              <w:numPr>
                <w:ilvl w:val="0"/>
                <w:numId w:val="13"/>
              </w:numPr>
              <w:spacing w:after="60" w:line="240" w:lineRule="auto"/>
              <w:ind w:left="251" w:hanging="270"/>
              <w:contextualSpacing/>
              <w:jc w:val="both"/>
              <w:rPr>
                <w:rFonts w:ascii="Calibri" w:eastAsia="Times New Roman" w:hAnsi="Calibri" w:cs="Calibri"/>
                <w:sz w:val="20"/>
                <w:szCs w:val="20"/>
                <w:lang w:val="sq-AL" w:eastAsia="mk-MK"/>
              </w:rPr>
            </w:pPr>
            <w:r w:rsidRPr="00E96310">
              <w:rPr>
                <w:rFonts w:ascii="Calibri" w:eastAsia="Times New Roman" w:hAnsi="Calibri" w:cs="Calibri"/>
                <w:color w:val="000000"/>
                <w:sz w:val="20"/>
                <w:szCs w:val="20"/>
                <w:lang w:val="sq-AL"/>
              </w:rPr>
              <w:lastRenderedPageBreak/>
              <w:t>David L. Dilaura, Kevin W. Houser, Richard G. Mistric, Gary R. Steffy, The Lighting Handbook: The Reference and Application (Iesna Lighting Handbook), 10 th Edition.</w:t>
            </w:r>
          </w:p>
        </w:tc>
      </w:tr>
    </w:tbl>
    <w:p w14:paraId="1407E2EC" w14:textId="77777777" w:rsidR="00E96310" w:rsidRPr="00E96310" w:rsidRDefault="00E96310" w:rsidP="00E96310">
      <w:pPr>
        <w:spacing w:after="0" w:line="240" w:lineRule="auto"/>
        <w:rPr>
          <w:rFonts w:ascii="Calibri" w:eastAsia="Times New Roman" w:hAnsi="Calibri" w:cs="Calibri"/>
          <w:sz w:val="20"/>
          <w:szCs w:val="20"/>
          <w:lang w:val="sq-AL"/>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5"/>
        <w:gridCol w:w="7110"/>
      </w:tblGrid>
      <w:tr w:rsidR="00E96310" w:rsidRPr="00E96310" w14:paraId="31E95E13" w14:textId="77777777" w:rsidTr="00952A66">
        <w:tc>
          <w:tcPr>
            <w:tcW w:w="2245" w:type="dxa"/>
            <w:tcBorders>
              <w:top w:val="single" w:sz="4" w:space="0" w:color="000000"/>
              <w:left w:val="single" w:sz="4" w:space="0" w:color="000000"/>
              <w:bottom w:val="single" w:sz="4" w:space="0" w:color="000000"/>
              <w:right w:val="single" w:sz="4" w:space="0" w:color="000000"/>
            </w:tcBorders>
          </w:tcPr>
          <w:p w14:paraId="0D9930D5"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MS Mincho" w:hAnsi="Calibri" w:cs="Calibri"/>
                <w:b/>
                <w:sz w:val="20"/>
                <w:szCs w:val="20"/>
                <w:lang w:val="sq-AL"/>
              </w:rPr>
              <w:t>Titulli i lëndës:</w:t>
            </w:r>
          </w:p>
        </w:tc>
        <w:tc>
          <w:tcPr>
            <w:tcW w:w="7110" w:type="dxa"/>
            <w:tcBorders>
              <w:top w:val="single" w:sz="4" w:space="0" w:color="000000"/>
              <w:left w:val="single" w:sz="4" w:space="0" w:color="000000"/>
              <w:bottom w:val="single" w:sz="4" w:space="0" w:color="000000"/>
              <w:right w:val="single" w:sz="4" w:space="0" w:color="000000"/>
            </w:tcBorders>
          </w:tcPr>
          <w:p w14:paraId="48F31E97" w14:textId="77777777" w:rsidR="00E96310" w:rsidRPr="00E96310" w:rsidRDefault="00E96310" w:rsidP="00E96310">
            <w:pPr>
              <w:spacing w:after="0" w:line="240" w:lineRule="auto"/>
              <w:rPr>
                <w:rFonts w:ascii="Calibri" w:eastAsia="Calibri" w:hAnsi="Calibri" w:cs="Calibri"/>
                <w:b/>
                <w:sz w:val="20"/>
                <w:szCs w:val="20"/>
                <w:lang w:val="sq-AL"/>
              </w:rPr>
            </w:pPr>
            <w:r w:rsidRPr="00E96310">
              <w:rPr>
                <w:rFonts w:ascii="Calibri" w:eastAsia="MS Mincho" w:hAnsi="Calibri" w:cs="Calibri"/>
                <w:b/>
                <w:sz w:val="20"/>
                <w:szCs w:val="20"/>
                <w:lang w:val="sq-AL"/>
              </w:rPr>
              <w:t>Akustika</w:t>
            </w:r>
          </w:p>
        </w:tc>
      </w:tr>
      <w:tr w:rsidR="00E96310" w:rsidRPr="00E96310" w14:paraId="5DA26875" w14:textId="77777777" w:rsidTr="00952A66">
        <w:tc>
          <w:tcPr>
            <w:tcW w:w="9355" w:type="dxa"/>
            <w:gridSpan w:val="2"/>
            <w:tcBorders>
              <w:top w:val="single" w:sz="4" w:space="0" w:color="000000"/>
              <w:left w:val="single" w:sz="4" w:space="0" w:color="000000"/>
              <w:bottom w:val="single" w:sz="4" w:space="0" w:color="000000"/>
              <w:right w:val="single" w:sz="4" w:space="0" w:color="000000"/>
            </w:tcBorders>
            <w:shd w:val="clear" w:color="auto" w:fill="0D0D0D"/>
          </w:tcPr>
          <w:p w14:paraId="60CAC2DC" w14:textId="77777777" w:rsidR="00E96310" w:rsidRPr="00E96310" w:rsidRDefault="00E96310" w:rsidP="00E96310">
            <w:pPr>
              <w:spacing w:after="0" w:line="240" w:lineRule="auto"/>
              <w:rPr>
                <w:rFonts w:ascii="Calibri" w:eastAsia="Times New Roman" w:hAnsi="Calibri" w:cs="Calibri"/>
                <w:sz w:val="20"/>
                <w:szCs w:val="20"/>
                <w:lang w:val="sq-AL"/>
              </w:rPr>
            </w:pPr>
          </w:p>
        </w:tc>
      </w:tr>
      <w:tr w:rsidR="00E96310" w:rsidRPr="00E96310" w14:paraId="7A6E0C11" w14:textId="77777777" w:rsidTr="00952A66">
        <w:tc>
          <w:tcPr>
            <w:tcW w:w="2245" w:type="dxa"/>
            <w:tcBorders>
              <w:top w:val="single" w:sz="4" w:space="0" w:color="000000"/>
              <w:left w:val="single" w:sz="4" w:space="0" w:color="000000"/>
              <w:bottom w:val="single" w:sz="4" w:space="0" w:color="000000"/>
              <w:right w:val="single" w:sz="4" w:space="0" w:color="000000"/>
            </w:tcBorders>
          </w:tcPr>
          <w:p w14:paraId="3A8E37FB"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Arsyeshmeria dhe përshkrimi i lëndës:</w:t>
            </w:r>
          </w:p>
        </w:tc>
        <w:tc>
          <w:tcPr>
            <w:tcW w:w="7110" w:type="dxa"/>
            <w:tcBorders>
              <w:top w:val="single" w:sz="4" w:space="0" w:color="000000"/>
              <w:left w:val="single" w:sz="4" w:space="0" w:color="000000"/>
              <w:bottom w:val="single" w:sz="4" w:space="0" w:color="000000"/>
              <w:right w:val="single" w:sz="4" w:space="0" w:color="000000"/>
            </w:tcBorders>
          </w:tcPr>
          <w:p w14:paraId="7D066C1A" w14:textId="77777777" w:rsidR="00E96310" w:rsidRPr="00E96310" w:rsidRDefault="00E96310" w:rsidP="00E96310">
            <w:pPr>
              <w:spacing w:after="0" w:line="240" w:lineRule="auto"/>
              <w:rPr>
                <w:rFonts w:ascii="Calibri" w:eastAsia="Calibri" w:hAnsi="Calibri" w:cs="Calibri"/>
                <w:sz w:val="20"/>
                <w:szCs w:val="20"/>
                <w:lang w:val="sq-AL"/>
              </w:rPr>
            </w:pPr>
            <w:r w:rsidRPr="00E96310">
              <w:rPr>
                <w:rFonts w:ascii="Calibri" w:eastAsia="Calibri" w:hAnsi="Calibri" w:cs="Calibri"/>
                <w:sz w:val="20"/>
                <w:szCs w:val="20"/>
                <w:lang w:val="sq-AL"/>
              </w:rPr>
              <w:t>Hyrje në Akustikën në arkitekturë dhe ndërtim si fushë që mbulon akustikën ndërtimore dhe atë të dhomës. Ne kete konteskt hyjne: konceptet bazike dhe parametrat kryesorë në akustikë, përhapja e zërit në ndërtesa dhe në elemente ndërtimore, teknikat dhe strategjitë për mbrojtje nga zhurma, si dhe simulimi kompjuterik i performansës akustike të ndërtesës.</w:t>
            </w:r>
          </w:p>
        </w:tc>
      </w:tr>
      <w:tr w:rsidR="00E96310" w:rsidRPr="00E96310" w14:paraId="00DEA349" w14:textId="77777777" w:rsidTr="00952A66">
        <w:tc>
          <w:tcPr>
            <w:tcW w:w="2245" w:type="dxa"/>
            <w:tcBorders>
              <w:top w:val="single" w:sz="4" w:space="0" w:color="000000"/>
              <w:left w:val="single" w:sz="4" w:space="0" w:color="000000"/>
              <w:bottom w:val="single" w:sz="4" w:space="0" w:color="000000"/>
              <w:right w:val="single" w:sz="4" w:space="0" w:color="000000"/>
            </w:tcBorders>
          </w:tcPr>
          <w:p w14:paraId="6AD1D44C"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Qëllimet e lëndës:</w:t>
            </w:r>
          </w:p>
        </w:tc>
        <w:tc>
          <w:tcPr>
            <w:tcW w:w="7110" w:type="dxa"/>
            <w:tcBorders>
              <w:top w:val="single" w:sz="4" w:space="0" w:color="000000"/>
              <w:left w:val="single" w:sz="4" w:space="0" w:color="000000"/>
              <w:bottom w:val="single" w:sz="4" w:space="0" w:color="000000"/>
              <w:right w:val="single" w:sz="4" w:space="0" w:color="000000"/>
            </w:tcBorders>
          </w:tcPr>
          <w:p w14:paraId="0ECA45A6" w14:textId="77777777" w:rsidR="00E96310" w:rsidRPr="00E96310" w:rsidRDefault="00E96310" w:rsidP="00E96310">
            <w:pPr>
              <w:spacing w:after="0" w:line="240" w:lineRule="auto"/>
              <w:rPr>
                <w:rFonts w:ascii="Calibri" w:eastAsia="Calibri" w:hAnsi="Calibri" w:cs="Calibri"/>
                <w:sz w:val="20"/>
                <w:szCs w:val="20"/>
                <w:lang w:val="sq-AL"/>
              </w:rPr>
            </w:pPr>
            <w:r w:rsidRPr="00E96310">
              <w:rPr>
                <w:rFonts w:ascii="Calibri" w:eastAsia="Calibri" w:hAnsi="Calibri" w:cs="Calibri"/>
                <w:sz w:val="20"/>
                <w:szCs w:val="20"/>
                <w:lang w:val="sq-AL"/>
              </w:rPr>
              <w:t>Ky kurs synon në ofrimin e një hyrjeje dhe pikëpamje në fushën e gjerë të akustikës arkitekturale (akustikës ndërtimore dhe akustikës së dhomës).</w:t>
            </w:r>
          </w:p>
        </w:tc>
      </w:tr>
      <w:tr w:rsidR="00E96310" w:rsidRPr="00E96310" w14:paraId="3A247B11" w14:textId="77777777" w:rsidTr="00952A66">
        <w:tc>
          <w:tcPr>
            <w:tcW w:w="2245" w:type="dxa"/>
            <w:tcBorders>
              <w:top w:val="single" w:sz="4" w:space="0" w:color="000000"/>
              <w:left w:val="single" w:sz="4" w:space="0" w:color="000000"/>
              <w:bottom w:val="single" w:sz="4" w:space="0" w:color="FFFFFF"/>
              <w:right w:val="single" w:sz="4" w:space="0" w:color="000000"/>
            </w:tcBorders>
          </w:tcPr>
          <w:p w14:paraId="782AE0E9"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Rezultatet e pritshme të nxënies:</w:t>
            </w:r>
          </w:p>
        </w:tc>
        <w:tc>
          <w:tcPr>
            <w:tcW w:w="7110" w:type="dxa"/>
            <w:tcBorders>
              <w:top w:val="single" w:sz="4" w:space="0" w:color="000000"/>
              <w:left w:val="single" w:sz="4" w:space="0" w:color="000000"/>
              <w:bottom w:val="single" w:sz="4" w:space="0" w:color="FFFFFF"/>
              <w:right w:val="single" w:sz="4" w:space="0" w:color="000000"/>
            </w:tcBorders>
          </w:tcPr>
          <w:p w14:paraId="20035018" w14:textId="77777777" w:rsidR="00E96310" w:rsidRPr="00E96310" w:rsidRDefault="00E96310" w:rsidP="00E96310">
            <w:pPr>
              <w:spacing w:after="0" w:line="240" w:lineRule="auto"/>
              <w:rPr>
                <w:rFonts w:ascii="Calibri" w:eastAsia="Calibri" w:hAnsi="Calibri" w:cs="Calibri"/>
                <w:sz w:val="20"/>
                <w:szCs w:val="20"/>
                <w:lang w:val="sq-AL"/>
              </w:rPr>
            </w:pPr>
            <w:r w:rsidRPr="00E96310">
              <w:rPr>
                <w:rFonts w:ascii="Calibri" w:eastAsia="Calibri" w:hAnsi="Calibri" w:cs="Calibri"/>
                <w:sz w:val="20"/>
                <w:szCs w:val="20"/>
                <w:lang w:val="sq-AL"/>
              </w:rPr>
              <w:t>Pas përfundimit të këtij kursi, studenti do të jetë i aftë të: (1) të ketë një pikëpamje të gjerë për akustikën ndërtimore dhe të dhomës; (2) të ketë njohuri teorike dhe praktike për performansën akustike të ndërtesës; (3) të aplikojë njohuritë për akustikën drejt ndërtesave dhe ambienteve ndërtimore më të mira në aspektin e zërit dhe zhurmës.</w:t>
            </w:r>
          </w:p>
        </w:tc>
      </w:tr>
      <w:tr w:rsidR="00E96310" w:rsidRPr="00E96310" w14:paraId="04F12C1F" w14:textId="77777777" w:rsidTr="00952A66">
        <w:tc>
          <w:tcPr>
            <w:tcW w:w="2245" w:type="dxa"/>
            <w:tcBorders>
              <w:top w:val="single" w:sz="4" w:space="0" w:color="000000"/>
              <w:left w:val="single" w:sz="4" w:space="0" w:color="000000"/>
              <w:bottom w:val="single" w:sz="4" w:space="0" w:color="FFFFFF"/>
              <w:right w:val="single" w:sz="4" w:space="0" w:color="000000"/>
            </w:tcBorders>
          </w:tcPr>
          <w:p w14:paraId="2492068E"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Rëndësia dhe Aktualiteti i Lëndës</w:t>
            </w:r>
          </w:p>
        </w:tc>
        <w:tc>
          <w:tcPr>
            <w:tcW w:w="7110" w:type="dxa"/>
            <w:tcBorders>
              <w:top w:val="single" w:sz="4" w:space="0" w:color="000000"/>
              <w:left w:val="single" w:sz="4" w:space="0" w:color="000000"/>
              <w:bottom w:val="single" w:sz="4" w:space="0" w:color="FFFFFF"/>
              <w:right w:val="single" w:sz="4" w:space="0" w:color="000000"/>
            </w:tcBorders>
          </w:tcPr>
          <w:p w14:paraId="11124517" w14:textId="77777777" w:rsidR="00E96310" w:rsidRPr="00E96310" w:rsidRDefault="00E96310" w:rsidP="00E96310">
            <w:pPr>
              <w:spacing w:after="0" w:line="240" w:lineRule="auto"/>
              <w:rPr>
                <w:rFonts w:ascii="Calibri" w:eastAsia="Calibri" w:hAnsi="Calibri" w:cs="Calibri"/>
                <w:sz w:val="20"/>
                <w:szCs w:val="20"/>
                <w:lang w:val="sq-AL"/>
              </w:rPr>
            </w:pPr>
            <w:r w:rsidRPr="00E96310">
              <w:rPr>
                <w:rFonts w:ascii="Calibri" w:eastAsia="Calibri" w:hAnsi="Calibri" w:cs="Calibri"/>
                <w:sz w:val="20"/>
                <w:szCs w:val="20"/>
                <w:lang w:val="sq-AL"/>
              </w:rPr>
              <w:t>Akustika studion zërin. Zëri përcjell njeriun çdo ditë dhe gjatë tërë jetës. Me të dëgjuar mund të komunikojmë, ndërkaq zhurma si zë i padëshirueshëm jo vetëm pengon njeriun në aktivitetet e tij, por edhe dëmton shëndetin e tij. Prandaj kjo lëndë është shumë e rëndësishme për t’u studiuar dhe vazhdimisht aktuale.</w:t>
            </w:r>
          </w:p>
        </w:tc>
      </w:tr>
      <w:tr w:rsidR="00E96310" w:rsidRPr="00E96310" w14:paraId="4549B4BF" w14:textId="77777777" w:rsidTr="00952A66">
        <w:tc>
          <w:tcPr>
            <w:tcW w:w="9355" w:type="dxa"/>
            <w:gridSpan w:val="2"/>
            <w:tcBorders>
              <w:top w:val="single" w:sz="4" w:space="0" w:color="FFFFFF"/>
              <w:left w:val="single" w:sz="4" w:space="0" w:color="FFFFFF"/>
              <w:bottom w:val="single" w:sz="4" w:space="0" w:color="FFFFFF"/>
              <w:right w:val="single" w:sz="4" w:space="0" w:color="FFFFFF"/>
            </w:tcBorders>
            <w:shd w:val="clear" w:color="auto" w:fill="0D0D0D"/>
          </w:tcPr>
          <w:p w14:paraId="33364D8C" w14:textId="77777777" w:rsidR="00E96310" w:rsidRPr="00E96310" w:rsidRDefault="00E96310" w:rsidP="00E96310">
            <w:pPr>
              <w:spacing w:after="0" w:line="240" w:lineRule="auto"/>
              <w:rPr>
                <w:rFonts w:ascii="Calibri" w:eastAsia="Times New Roman" w:hAnsi="Calibri" w:cs="Calibri"/>
                <w:i/>
                <w:sz w:val="20"/>
                <w:szCs w:val="20"/>
                <w:lang w:val="sq-AL"/>
              </w:rPr>
            </w:pPr>
          </w:p>
        </w:tc>
      </w:tr>
      <w:tr w:rsidR="00E96310" w:rsidRPr="00E96310" w14:paraId="7D96C492" w14:textId="77777777" w:rsidTr="00952A66">
        <w:tc>
          <w:tcPr>
            <w:tcW w:w="2245" w:type="dxa"/>
            <w:tcBorders>
              <w:top w:val="single" w:sz="4" w:space="0" w:color="FFFFFF"/>
              <w:left w:val="single" w:sz="4" w:space="0" w:color="000000"/>
              <w:bottom w:val="single" w:sz="4" w:space="0" w:color="000000"/>
              <w:right w:val="single" w:sz="4" w:space="0" w:color="000000"/>
            </w:tcBorders>
          </w:tcPr>
          <w:p w14:paraId="37A7E8C4"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Metodat e mësimdhënies:  </w:t>
            </w:r>
          </w:p>
        </w:tc>
        <w:tc>
          <w:tcPr>
            <w:tcW w:w="7110" w:type="dxa"/>
            <w:tcBorders>
              <w:top w:val="single" w:sz="4" w:space="0" w:color="FFFFFF"/>
              <w:left w:val="single" w:sz="4" w:space="0" w:color="000000"/>
              <w:bottom w:val="single" w:sz="4" w:space="0" w:color="000000"/>
              <w:right w:val="single" w:sz="4" w:space="0" w:color="000000"/>
            </w:tcBorders>
          </w:tcPr>
          <w:p w14:paraId="3F9977D4" w14:textId="77777777" w:rsidR="00E96310" w:rsidRPr="00E96310" w:rsidRDefault="00E96310" w:rsidP="00E96310">
            <w:pPr>
              <w:spacing w:after="0" w:line="240" w:lineRule="auto"/>
              <w:jc w:val="both"/>
              <w:rPr>
                <w:rFonts w:ascii="Calibri" w:eastAsia="Times New Roman" w:hAnsi="Calibri" w:cs="Calibri"/>
                <w:sz w:val="20"/>
                <w:szCs w:val="20"/>
                <w:lang w:val="sq-AL"/>
              </w:rPr>
            </w:pPr>
            <w:r w:rsidRPr="00E96310">
              <w:rPr>
                <w:rFonts w:ascii="Calibri" w:eastAsia="Calibri" w:hAnsi="Calibri" w:cs="Calibri"/>
                <w:sz w:val="20"/>
                <w:szCs w:val="20"/>
                <w:lang w:val="sq-AL"/>
              </w:rPr>
              <w:t>Ligjëratat, ushtrimet gjatë orëve të mësimit duke përdorë materiale të ndryshme, punë në grup prej 2-3 studentëve në një projekt (punë e pavarur), detyrë shtëpie individuale.</w:t>
            </w:r>
          </w:p>
        </w:tc>
      </w:tr>
      <w:tr w:rsidR="00E96310" w:rsidRPr="00E96310" w14:paraId="62F820E1" w14:textId="77777777" w:rsidTr="00952A66">
        <w:tc>
          <w:tcPr>
            <w:tcW w:w="2245" w:type="dxa"/>
            <w:tcBorders>
              <w:top w:val="single" w:sz="4" w:space="0" w:color="000000"/>
              <w:left w:val="single" w:sz="4" w:space="0" w:color="000000"/>
              <w:bottom w:val="single" w:sz="4" w:space="0" w:color="000000"/>
              <w:right w:val="single" w:sz="4" w:space="0" w:color="000000"/>
            </w:tcBorders>
          </w:tcPr>
          <w:p w14:paraId="1C001CF6" w14:textId="77777777" w:rsidR="00E96310" w:rsidRPr="00E96310" w:rsidRDefault="00E96310" w:rsidP="00E96310">
            <w:pPr>
              <w:spacing w:after="0" w:line="240" w:lineRule="exact"/>
              <w:rPr>
                <w:rFonts w:ascii="Calibri" w:eastAsia="Times New Roman" w:hAnsi="Calibri" w:cs="Calibri"/>
                <w:b/>
                <w:sz w:val="20"/>
                <w:szCs w:val="20"/>
                <w:lang w:val="sq-AL"/>
              </w:rPr>
            </w:pPr>
            <w:r w:rsidRPr="00E96310">
              <w:rPr>
                <w:rFonts w:ascii="Calibri" w:eastAsia="Times New Roman" w:hAnsi="Calibri" w:cs="Calibri"/>
                <w:b/>
                <w:sz w:val="20"/>
                <w:szCs w:val="20"/>
                <w:lang w:val="sq-AL"/>
              </w:rPr>
              <w:t>Metodat e vlerësimit:</w:t>
            </w:r>
          </w:p>
        </w:tc>
        <w:tc>
          <w:tcPr>
            <w:tcW w:w="7110" w:type="dxa"/>
            <w:tcBorders>
              <w:top w:val="single" w:sz="4" w:space="0" w:color="000000"/>
              <w:left w:val="single" w:sz="4" w:space="0" w:color="000000"/>
              <w:bottom w:val="single" w:sz="4" w:space="0" w:color="000000"/>
              <w:right w:val="single" w:sz="4" w:space="0" w:color="000000"/>
            </w:tcBorders>
          </w:tcPr>
          <w:p w14:paraId="4B63D006" w14:textId="77777777" w:rsidR="00E96310" w:rsidRPr="00E96310" w:rsidRDefault="00E96310" w:rsidP="00E96310">
            <w:pPr>
              <w:spacing w:after="0" w:line="240" w:lineRule="exact"/>
              <w:rPr>
                <w:rFonts w:ascii="Calibri" w:eastAsia="MS Mincho" w:hAnsi="Calibri" w:cs="Calibri"/>
                <w:sz w:val="20"/>
                <w:szCs w:val="20"/>
                <w:lang w:val="sq-AL"/>
              </w:rPr>
            </w:pPr>
            <w:r w:rsidRPr="00E96310">
              <w:rPr>
                <w:rFonts w:ascii="Calibri" w:eastAsia="MS Mincho" w:hAnsi="Calibri" w:cs="Calibri"/>
                <w:sz w:val="20"/>
                <w:szCs w:val="20"/>
                <w:lang w:val="sq-AL"/>
              </w:rPr>
              <w:t>Kufiri i kalueshmërisë së lëndës është X%.</w:t>
            </w:r>
          </w:p>
          <w:p w14:paraId="4F305B08" w14:textId="77777777" w:rsidR="00E96310" w:rsidRPr="00E96310" w:rsidRDefault="00E96310" w:rsidP="00E96310">
            <w:pPr>
              <w:spacing w:after="0" w:line="240" w:lineRule="exact"/>
              <w:rPr>
                <w:rFonts w:ascii="Calibri" w:eastAsia="MS Mincho" w:hAnsi="Calibri" w:cs="Calibri"/>
                <w:sz w:val="20"/>
                <w:szCs w:val="20"/>
                <w:lang w:val="sq-AL"/>
              </w:rPr>
            </w:pPr>
            <w:r w:rsidRPr="00E96310">
              <w:rPr>
                <w:rFonts w:ascii="Calibri" w:eastAsia="MS Mincho" w:hAnsi="Calibri" w:cs="Calibri"/>
                <w:sz w:val="20"/>
                <w:szCs w:val="20"/>
                <w:lang w:val="sq-AL"/>
              </w:rPr>
              <w:t>Vijueshmëria e studentit X%;</w:t>
            </w:r>
          </w:p>
          <w:p w14:paraId="0D212E7B" w14:textId="77777777" w:rsidR="00E96310" w:rsidRPr="00E96310" w:rsidRDefault="00E96310" w:rsidP="00E96310">
            <w:pPr>
              <w:spacing w:after="0" w:line="240" w:lineRule="exact"/>
              <w:rPr>
                <w:rFonts w:ascii="Calibri" w:eastAsia="MS Mincho" w:hAnsi="Calibri" w:cs="Calibri"/>
                <w:sz w:val="20"/>
                <w:szCs w:val="20"/>
                <w:lang w:val="sq-AL"/>
              </w:rPr>
            </w:pPr>
            <w:r w:rsidRPr="00E96310">
              <w:rPr>
                <w:rFonts w:ascii="Calibri" w:eastAsia="MS Mincho" w:hAnsi="Calibri" w:cs="Calibri"/>
                <w:sz w:val="20"/>
                <w:szCs w:val="20"/>
                <w:lang w:val="sq-AL"/>
              </w:rPr>
              <w:t xml:space="preserve">Detyrat individuale të kryera në klasë X%; </w:t>
            </w:r>
          </w:p>
          <w:p w14:paraId="4D00DFBA" w14:textId="77777777" w:rsidR="00E96310" w:rsidRPr="00E96310" w:rsidRDefault="00E96310" w:rsidP="00E96310">
            <w:pPr>
              <w:spacing w:after="0" w:line="240" w:lineRule="exact"/>
              <w:rPr>
                <w:rFonts w:ascii="Calibri" w:eastAsia="MS Mincho" w:hAnsi="Calibri" w:cs="Calibri"/>
                <w:sz w:val="20"/>
                <w:szCs w:val="20"/>
                <w:lang w:val="sq-AL"/>
              </w:rPr>
            </w:pPr>
            <w:r w:rsidRPr="00E96310">
              <w:rPr>
                <w:rFonts w:ascii="Calibri" w:eastAsia="MS Mincho" w:hAnsi="Calibri" w:cs="Calibri"/>
                <w:sz w:val="20"/>
                <w:szCs w:val="20"/>
                <w:lang w:val="sq-AL"/>
              </w:rPr>
              <w:t xml:space="preserve">Detyrat individuale të kryera në shtëpi X%; </w:t>
            </w:r>
          </w:p>
          <w:p w14:paraId="3593C181" w14:textId="77777777" w:rsidR="00E96310" w:rsidRPr="00E96310" w:rsidRDefault="00E96310" w:rsidP="00E96310">
            <w:pPr>
              <w:spacing w:after="0" w:line="240" w:lineRule="exact"/>
              <w:rPr>
                <w:rFonts w:ascii="Calibri" w:eastAsia="MS Mincho" w:hAnsi="Calibri" w:cs="Calibri"/>
                <w:sz w:val="20"/>
                <w:szCs w:val="20"/>
                <w:lang w:val="sq-AL"/>
              </w:rPr>
            </w:pPr>
            <w:r w:rsidRPr="00E96310">
              <w:rPr>
                <w:rFonts w:ascii="Calibri" w:eastAsia="MS Mincho" w:hAnsi="Calibri" w:cs="Calibri"/>
                <w:sz w:val="20"/>
                <w:szCs w:val="20"/>
                <w:lang w:val="sq-AL"/>
              </w:rPr>
              <w:t>Vlerësimi nga testet X%;</w:t>
            </w:r>
          </w:p>
          <w:p w14:paraId="00735107" w14:textId="77777777" w:rsidR="00E96310" w:rsidRPr="00E96310" w:rsidRDefault="00E96310" w:rsidP="00E96310">
            <w:pPr>
              <w:spacing w:after="0" w:line="240" w:lineRule="exact"/>
              <w:rPr>
                <w:rFonts w:ascii="Calibri" w:eastAsia="MS Mincho" w:hAnsi="Calibri" w:cs="Calibri"/>
                <w:sz w:val="20"/>
                <w:szCs w:val="20"/>
                <w:lang w:val="sq-AL"/>
              </w:rPr>
            </w:pPr>
            <w:r w:rsidRPr="00E96310">
              <w:rPr>
                <w:rFonts w:ascii="Calibri" w:eastAsia="MS Mincho" w:hAnsi="Calibri" w:cs="Calibri"/>
                <w:sz w:val="20"/>
                <w:szCs w:val="20"/>
                <w:lang w:val="sq-AL"/>
              </w:rPr>
              <w:t>Provimi final X%.)</w:t>
            </w:r>
          </w:p>
        </w:tc>
      </w:tr>
      <w:tr w:rsidR="00E96310" w:rsidRPr="00E96310" w14:paraId="2B189FFA" w14:textId="77777777" w:rsidTr="00952A66">
        <w:tc>
          <w:tcPr>
            <w:tcW w:w="9355" w:type="dxa"/>
            <w:gridSpan w:val="2"/>
            <w:tcBorders>
              <w:top w:val="single" w:sz="4" w:space="0" w:color="000000"/>
              <w:left w:val="single" w:sz="4" w:space="0" w:color="000000"/>
              <w:bottom w:val="single" w:sz="4" w:space="0" w:color="000000"/>
              <w:right w:val="single" w:sz="4" w:space="0" w:color="000000"/>
            </w:tcBorders>
            <w:shd w:val="clear" w:color="auto" w:fill="0D0D0D"/>
          </w:tcPr>
          <w:p w14:paraId="64123F70" w14:textId="77777777" w:rsidR="00E96310" w:rsidRPr="00E96310" w:rsidRDefault="00E96310" w:rsidP="00E96310">
            <w:pPr>
              <w:spacing w:after="0" w:line="240" w:lineRule="exact"/>
              <w:rPr>
                <w:rFonts w:ascii="Calibri" w:eastAsia="Times New Roman" w:hAnsi="Calibri" w:cs="Calibri"/>
                <w:b/>
                <w:sz w:val="20"/>
                <w:szCs w:val="20"/>
                <w:lang w:val="sq-AL"/>
              </w:rPr>
            </w:pPr>
          </w:p>
        </w:tc>
      </w:tr>
      <w:tr w:rsidR="00E96310" w:rsidRPr="00E96310" w14:paraId="6D3B9C2A" w14:textId="77777777" w:rsidTr="00952A66">
        <w:trPr>
          <w:trHeight w:val="458"/>
        </w:trPr>
        <w:tc>
          <w:tcPr>
            <w:tcW w:w="2245" w:type="dxa"/>
            <w:tcBorders>
              <w:top w:val="single" w:sz="4" w:space="0" w:color="000000"/>
              <w:left w:val="single" w:sz="4" w:space="0" w:color="000000"/>
              <w:bottom w:val="single" w:sz="4" w:space="0" w:color="000000"/>
              <w:right w:val="single" w:sz="4" w:space="0" w:color="000000"/>
            </w:tcBorders>
          </w:tcPr>
          <w:p w14:paraId="6ABE100F" w14:textId="77777777" w:rsidR="00E96310" w:rsidRPr="00E96310" w:rsidRDefault="00E96310" w:rsidP="00E96310">
            <w:pPr>
              <w:spacing w:after="0" w:line="240" w:lineRule="exact"/>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primare: </w:t>
            </w:r>
          </w:p>
        </w:tc>
        <w:tc>
          <w:tcPr>
            <w:tcW w:w="7110" w:type="dxa"/>
            <w:tcBorders>
              <w:top w:val="single" w:sz="4" w:space="0" w:color="000000"/>
              <w:left w:val="single" w:sz="4" w:space="0" w:color="000000"/>
              <w:bottom w:val="single" w:sz="4" w:space="0" w:color="000000"/>
              <w:right w:val="single" w:sz="4" w:space="0" w:color="000000"/>
            </w:tcBorders>
          </w:tcPr>
          <w:p w14:paraId="187B1247" w14:textId="77777777" w:rsidR="00E96310" w:rsidRPr="00E96310" w:rsidRDefault="00E96310" w:rsidP="00E96310">
            <w:pPr>
              <w:numPr>
                <w:ilvl w:val="0"/>
                <w:numId w:val="13"/>
              </w:numPr>
              <w:spacing w:after="0" w:line="240" w:lineRule="exact"/>
              <w:contextualSpacing/>
              <w:rPr>
                <w:rFonts w:ascii="Calibri" w:eastAsia="Calibri" w:hAnsi="Calibri" w:cs="Calibri"/>
                <w:sz w:val="20"/>
                <w:szCs w:val="20"/>
                <w:lang w:val="sq-AL"/>
              </w:rPr>
            </w:pPr>
            <w:r w:rsidRPr="00E96310">
              <w:rPr>
                <w:rFonts w:ascii="Calibri" w:eastAsia="Calibri" w:hAnsi="Calibri" w:cs="Calibri"/>
                <w:sz w:val="20"/>
                <w:szCs w:val="20"/>
                <w:lang w:val="sq-AL"/>
              </w:rPr>
              <w:t>Kuttruff, H. Acoustics. Tailor and Francis, 2007. </w:t>
            </w:r>
          </w:p>
          <w:p w14:paraId="4478E6D0" w14:textId="77777777" w:rsidR="00E96310" w:rsidRPr="00E96310" w:rsidRDefault="00E96310" w:rsidP="00E96310">
            <w:pPr>
              <w:numPr>
                <w:ilvl w:val="0"/>
                <w:numId w:val="13"/>
              </w:numPr>
              <w:autoSpaceDE w:val="0"/>
              <w:autoSpaceDN w:val="0"/>
              <w:adjustRightInd w:val="0"/>
              <w:spacing w:after="0" w:line="240" w:lineRule="exact"/>
              <w:contextualSpacing/>
              <w:rPr>
                <w:rFonts w:ascii="Calibri" w:eastAsia="MS Mincho" w:hAnsi="Calibri" w:cs="Calibri"/>
                <w:bCs/>
                <w:sz w:val="20"/>
                <w:szCs w:val="20"/>
                <w:lang w:val="sq-AL" w:eastAsia="mk-MK"/>
              </w:rPr>
            </w:pPr>
            <w:r w:rsidRPr="00E96310">
              <w:rPr>
                <w:rFonts w:ascii="Calibri" w:eastAsia="Calibri" w:hAnsi="Calibri" w:cs="Calibri"/>
                <w:sz w:val="20"/>
                <w:szCs w:val="20"/>
                <w:lang w:val="sq-AL"/>
              </w:rPr>
              <w:t>Rossing T (Ed.). Springer Handbook of Acoustics. Springer Science+Business Media, LLC; New York, 2007. </w:t>
            </w:r>
          </w:p>
        </w:tc>
      </w:tr>
      <w:tr w:rsidR="00E96310" w:rsidRPr="00E96310" w14:paraId="046EEF01" w14:textId="77777777" w:rsidTr="00952A66">
        <w:tc>
          <w:tcPr>
            <w:tcW w:w="2245" w:type="dxa"/>
            <w:tcBorders>
              <w:top w:val="single" w:sz="4" w:space="0" w:color="000000"/>
              <w:left w:val="single" w:sz="4" w:space="0" w:color="000000"/>
              <w:bottom w:val="single" w:sz="4" w:space="0" w:color="auto"/>
              <w:right w:val="single" w:sz="4" w:space="0" w:color="000000"/>
            </w:tcBorders>
          </w:tcPr>
          <w:p w14:paraId="22E2F8F6" w14:textId="77777777" w:rsidR="00E96310" w:rsidRPr="00E96310" w:rsidRDefault="00E96310" w:rsidP="00E96310">
            <w:pPr>
              <w:spacing w:after="0" w:line="240" w:lineRule="exact"/>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shtesë:  </w:t>
            </w:r>
          </w:p>
        </w:tc>
        <w:tc>
          <w:tcPr>
            <w:tcW w:w="7110" w:type="dxa"/>
            <w:tcBorders>
              <w:top w:val="single" w:sz="4" w:space="0" w:color="000000"/>
              <w:left w:val="single" w:sz="4" w:space="0" w:color="000000"/>
              <w:bottom w:val="single" w:sz="4" w:space="0" w:color="auto"/>
              <w:right w:val="single" w:sz="4" w:space="0" w:color="000000"/>
            </w:tcBorders>
          </w:tcPr>
          <w:p w14:paraId="7875B906" w14:textId="77777777" w:rsidR="00E96310" w:rsidRPr="00E96310" w:rsidRDefault="00E96310" w:rsidP="00E96310">
            <w:pPr>
              <w:numPr>
                <w:ilvl w:val="0"/>
                <w:numId w:val="13"/>
              </w:numPr>
              <w:spacing w:after="0" w:line="240" w:lineRule="exact"/>
              <w:contextualSpacing/>
              <w:rPr>
                <w:rFonts w:ascii="Calibri" w:eastAsia="Calibri" w:hAnsi="Calibri" w:cs="Calibri"/>
                <w:sz w:val="20"/>
                <w:szCs w:val="20"/>
                <w:lang w:val="sq-AL"/>
              </w:rPr>
            </w:pPr>
            <w:r w:rsidRPr="00E96310">
              <w:rPr>
                <w:rFonts w:ascii="Calibri" w:eastAsia="Calibri" w:hAnsi="Calibri" w:cs="Calibri"/>
                <w:sz w:val="20"/>
                <w:szCs w:val="20"/>
                <w:lang w:val="sq-AL"/>
              </w:rPr>
              <w:t>Szokolay, S. Introduction to Architectural Science. Architectural Press (Elsevier), Second Edition, 2008. </w:t>
            </w:r>
          </w:p>
          <w:p w14:paraId="57481C35" w14:textId="77777777" w:rsidR="00E96310" w:rsidRPr="00E96310" w:rsidRDefault="00E96310" w:rsidP="00E96310">
            <w:pPr>
              <w:numPr>
                <w:ilvl w:val="0"/>
                <w:numId w:val="13"/>
              </w:numPr>
              <w:autoSpaceDE w:val="0"/>
              <w:autoSpaceDN w:val="0"/>
              <w:adjustRightInd w:val="0"/>
              <w:spacing w:after="0" w:line="240" w:lineRule="exact"/>
              <w:contextualSpacing/>
              <w:rPr>
                <w:rFonts w:ascii="Calibri" w:eastAsia="MS Mincho" w:hAnsi="Calibri" w:cs="Calibri"/>
                <w:sz w:val="20"/>
                <w:szCs w:val="20"/>
                <w:lang w:val="sq-AL"/>
              </w:rPr>
            </w:pPr>
            <w:r w:rsidRPr="00E96310">
              <w:rPr>
                <w:rFonts w:ascii="Calibri" w:eastAsia="Calibri" w:hAnsi="Calibri" w:cs="Calibri"/>
                <w:sz w:val="20"/>
                <w:szCs w:val="20"/>
                <w:lang w:val="sq-AL"/>
              </w:rPr>
              <w:t>Long, M., Architectural Acoustics, Elsevier Academic Press, 2006. </w:t>
            </w:r>
          </w:p>
        </w:tc>
      </w:tr>
    </w:tbl>
    <w:p w14:paraId="2ED3B35C" w14:textId="77777777" w:rsidR="00E96310" w:rsidRPr="00E96310" w:rsidRDefault="00E96310" w:rsidP="00E96310">
      <w:pPr>
        <w:spacing w:after="0" w:line="240" w:lineRule="auto"/>
        <w:rPr>
          <w:rFonts w:ascii="Calibri" w:eastAsia="Times New Roman" w:hAnsi="Calibri" w:cs="Calibri"/>
          <w:sz w:val="20"/>
          <w:szCs w:val="20"/>
          <w:lang w:val="sq-AL"/>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5"/>
        <w:gridCol w:w="7110"/>
      </w:tblGrid>
      <w:tr w:rsidR="00E96310" w:rsidRPr="00E96310" w14:paraId="477BD571" w14:textId="77777777" w:rsidTr="00952A66">
        <w:tc>
          <w:tcPr>
            <w:tcW w:w="2245" w:type="dxa"/>
            <w:tcBorders>
              <w:top w:val="single" w:sz="4" w:space="0" w:color="000000"/>
              <w:left w:val="single" w:sz="4" w:space="0" w:color="000000"/>
              <w:bottom w:val="single" w:sz="4" w:space="0" w:color="000000"/>
              <w:right w:val="single" w:sz="4" w:space="0" w:color="000000"/>
            </w:tcBorders>
          </w:tcPr>
          <w:p w14:paraId="0A949A88" w14:textId="77777777" w:rsidR="00E96310" w:rsidRPr="00E96310" w:rsidRDefault="00E96310" w:rsidP="00E96310">
            <w:pPr>
              <w:spacing w:after="0" w:line="240" w:lineRule="auto"/>
              <w:rPr>
                <w:rFonts w:ascii="Calibri" w:eastAsia="Times New Roman" w:hAnsi="Calibri" w:cs="Calibri"/>
                <w:b/>
                <w:sz w:val="19"/>
                <w:szCs w:val="19"/>
                <w:lang w:val="sq-AL"/>
              </w:rPr>
            </w:pPr>
            <w:r w:rsidRPr="00E96310">
              <w:rPr>
                <w:rFonts w:ascii="Calibri" w:eastAsia="MS Mincho" w:hAnsi="Calibri" w:cs="Calibri"/>
                <w:b/>
                <w:sz w:val="19"/>
                <w:szCs w:val="19"/>
                <w:lang w:val="sq-AL"/>
              </w:rPr>
              <w:t>Titulli i lëndës:</w:t>
            </w:r>
          </w:p>
        </w:tc>
        <w:tc>
          <w:tcPr>
            <w:tcW w:w="7110" w:type="dxa"/>
            <w:tcBorders>
              <w:top w:val="single" w:sz="4" w:space="0" w:color="000000"/>
              <w:left w:val="single" w:sz="4" w:space="0" w:color="000000"/>
              <w:bottom w:val="single" w:sz="4" w:space="0" w:color="000000"/>
              <w:right w:val="single" w:sz="4" w:space="0" w:color="000000"/>
            </w:tcBorders>
          </w:tcPr>
          <w:p w14:paraId="01F8F92D" w14:textId="77777777" w:rsidR="00E96310" w:rsidRPr="00E96310" w:rsidRDefault="00E96310" w:rsidP="00E96310">
            <w:pPr>
              <w:spacing w:after="0" w:line="240" w:lineRule="auto"/>
              <w:rPr>
                <w:rFonts w:ascii="Calibri" w:eastAsia="Times New Roman" w:hAnsi="Calibri" w:cs="Calibri"/>
                <w:b/>
                <w:sz w:val="19"/>
                <w:szCs w:val="19"/>
                <w:lang w:val="sq-AL"/>
              </w:rPr>
            </w:pPr>
            <w:r w:rsidRPr="00E96310">
              <w:rPr>
                <w:rFonts w:ascii="Calibri" w:eastAsia="MS Mincho" w:hAnsi="Calibri" w:cs="Calibri"/>
                <w:b/>
                <w:sz w:val="19"/>
                <w:szCs w:val="19"/>
                <w:lang w:val="sq-AL"/>
              </w:rPr>
              <w:t>Aplikimi i teknologjisë së Energjisë së Ripërtëritshme</w:t>
            </w:r>
          </w:p>
        </w:tc>
      </w:tr>
      <w:tr w:rsidR="00E96310" w:rsidRPr="00E96310" w14:paraId="5623AFE9" w14:textId="77777777" w:rsidTr="00952A66">
        <w:tc>
          <w:tcPr>
            <w:tcW w:w="9355" w:type="dxa"/>
            <w:gridSpan w:val="2"/>
            <w:tcBorders>
              <w:top w:val="single" w:sz="4" w:space="0" w:color="000000"/>
              <w:left w:val="single" w:sz="4" w:space="0" w:color="000000"/>
              <w:bottom w:val="single" w:sz="4" w:space="0" w:color="000000"/>
              <w:right w:val="single" w:sz="4" w:space="0" w:color="000000"/>
            </w:tcBorders>
            <w:shd w:val="clear" w:color="auto" w:fill="0D0D0D"/>
          </w:tcPr>
          <w:p w14:paraId="74B81C54" w14:textId="77777777" w:rsidR="00E96310" w:rsidRPr="00E96310" w:rsidRDefault="00E96310" w:rsidP="00E96310">
            <w:pPr>
              <w:spacing w:after="0" w:line="240" w:lineRule="auto"/>
              <w:rPr>
                <w:rFonts w:ascii="Calibri" w:eastAsia="Times New Roman" w:hAnsi="Calibri" w:cs="Calibri"/>
                <w:sz w:val="19"/>
                <w:szCs w:val="19"/>
                <w:lang w:val="sq-AL"/>
              </w:rPr>
            </w:pPr>
          </w:p>
        </w:tc>
      </w:tr>
      <w:tr w:rsidR="00E96310" w:rsidRPr="00E96310" w14:paraId="56D5264C" w14:textId="77777777" w:rsidTr="00952A66">
        <w:tc>
          <w:tcPr>
            <w:tcW w:w="2245" w:type="dxa"/>
            <w:tcBorders>
              <w:top w:val="single" w:sz="4" w:space="0" w:color="000000"/>
              <w:left w:val="single" w:sz="4" w:space="0" w:color="000000"/>
              <w:bottom w:val="single" w:sz="4" w:space="0" w:color="000000"/>
              <w:right w:val="single" w:sz="4" w:space="0" w:color="000000"/>
            </w:tcBorders>
          </w:tcPr>
          <w:p w14:paraId="32205EFA" w14:textId="77777777" w:rsidR="00E96310" w:rsidRPr="00E96310" w:rsidRDefault="00E96310" w:rsidP="00E96310">
            <w:pPr>
              <w:spacing w:after="0" w:line="240" w:lineRule="auto"/>
              <w:rPr>
                <w:rFonts w:ascii="Calibri" w:eastAsia="Times New Roman" w:hAnsi="Calibri" w:cs="Calibri"/>
                <w:b/>
                <w:sz w:val="19"/>
                <w:szCs w:val="19"/>
                <w:lang w:val="sq-AL"/>
              </w:rPr>
            </w:pPr>
            <w:r w:rsidRPr="00E96310">
              <w:rPr>
                <w:rFonts w:ascii="Calibri" w:eastAsia="Times New Roman" w:hAnsi="Calibri" w:cs="Calibri"/>
                <w:b/>
                <w:sz w:val="19"/>
                <w:szCs w:val="19"/>
                <w:lang w:val="sq-AL"/>
              </w:rPr>
              <w:t>Arsyeshmeria dhe përshkrimi i lëndës:</w:t>
            </w:r>
          </w:p>
        </w:tc>
        <w:tc>
          <w:tcPr>
            <w:tcW w:w="7110" w:type="dxa"/>
            <w:tcBorders>
              <w:top w:val="single" w:sz="4" w:space="0" w:color="000000"/>
              <w:left w:val="single" w:sz="4" w:space="0" w:color="000000"/>
              <w:bottom w:val="single" w:sz="4" w:space="0" w:color="000000"/>
              <w:right w:val="single" w:sz="4" w:space="0" w:color="000000"/>
            </w:tcBorders>
          </w:tcPr>
          <w:p w14:paraId="1EE874CA" w14:textId="77777777" w:rsidR="00E96310" w:rsidRPr="00E96310" w:rsidRDefault="00E96310" w:rsidP="00E96310">
            <w:pPr>
              <w:tabs>
                <w:tab w:val="left" w:pos="284"/>
              </w:tabs>
              <w:spacing w:after="0" w:line="240" w:lineRule="auto"/>
              <w:jc w:val="both"/>
              <w:rPr>
                <w:rFonts w:ascii="Calibri" w:eastAsia="MS Mincho" w:hAnsi="Calibri" w:cs="Calibri"/>
                <w:sz w:val="19"/>
                <w:szCs w:val="19"/>
                <w:lang w:val="sq-AL"/>
              </w:rPr>
            </w:pPr>
            <w:r w:rsidRPr="00E96310">
              <w:rPr>
                <w:rFonts w:ascii="Calibri" w:eastAsia="MS Mincho" w:hAnsi="Calibri" w:cs="Calibri"/>
                <w:sz w:val="19"/>
                <w:szCs w:val="19"/>
                <w:lang w:val="sq-AL"/>
              </w:rPr>
              <w:t>Ky kurs ofron një hyrje në fushën e gjerë të aplikimit të energjisë së ripërtëritshme në arkitekturë dhe në ndërtesa për destinime të ndryshme. Lënda është strukturuar në formën e cila do të ju mundëson studentëve, pa njohuri domethënëse paraprake, të njihen me format kryesore të energjisë së ripërtëritshme të cilat mund të gjejnë zbatim në Kosovë siç janë energjia diellore, energjia e erës, energjia e ujit, energjia e biomasës dhe energjia gjeotermike. Shumica e njësive mësimore fillojnë me një përshkrim të shfrytëzimit historik të energjisë së caktuar të ripërtëritshme, vazhdojnë me trajtimin e detajuar dhe shtjellimin e aspekteve kryesore të mënyrës së funksionimit të teknologjive përkatëse, ofrojnë diskutimin e elementeve kryesore të dizajnimit të sistemeve përkatëse teknike dhe përfundojnë me përshkrimin e potencialit të vendit lidhur me llojin e caktuar të burimit të ripërtëritshëm të energjisë.</w:t>
            </w:r>
          </w:p>
        </w:tc>
      </w:tr>
      <w:tr w:rsidR="00E96310" w:rsidRPr="00E96310" w14:paraId="3FC62572" w14:textId="77777777" w:rsidTr="00952A66">
        <w:tc>
          <w:tcPr>
            <w:tcW w:w="2245" w:type="dxa"/>
            <w:tcBorders>
              <w:top w:val="single" w:sz="4" w:space="0" w:color="000000"/>
              <w:left w:val="single" w:sz="4" w:space="0" w:color="000000"/>
              <w:bottom w:val="single" w:sz="4" w:space="0" w:color="000000"/>
              <w:right w:val="single" w:sz="4" w:space="0" w:color="000000"/>
            </w:tcBorders>
          </w:tcPr>
          <w:p w14:paraId="4A2B254C" w14:textId="77777777" w:rsidR="00E96310" w:rsidRPr="00E96310" w:rsidRDefault="00E96310" w:rsidP="00E96310">
            <w:pPr>
              <w:spacing w:after="0" w:line="240" w:lineRule="auto"/>
              <w:rPr>
                <w:rFonts w:ascii="Calibri" w:eastAsia="Times New Roman" w:hAnsi="Calibri" w:cs="Calibri"/>
                <w:b/>
                <w:sz w:val="19"/>
                <w:szCs w:val="19"/>
                <w:lang w:val="sq-AL"/>
              </w:rPr>
            </w:pPr>
            <w:r w:rsidRPr="00E96310">
              <w:rPr>
                <w:rFonts w:ascii="Calibri" w:eastAsia="Times New Roman" w:hAnsi="Calibri" w:cs="Calibri"/>
                <w:b/>
                <w:sz w:val="19"/>
                <w:szCs w:val="19"/>
                <w:lang w:val="sq-AL"/>
              </w:rPr>
              <w:lastRenderedPageBreak/>
              <w:t>Qëllimet e lëndës:</w:t>
            </w:r>
          </w:p>
        </w:tc>
        <w:tc>
          <w:tcPr>
            <w:tcW w:w="7110" w:type="dxa"/>
            <w:tcBorders>
              <w:top w:val="single" w:sz="4" w:space="0" w:color="000000"/>
              <w:left w:val="single" w:sz="4" w:space="0" w:color="000000"/>
              <w:bottom w:val="single" w:sz="4" w:space="0" w:color="000000"/>
              <w:right w:val="single" w:sz="4" w:space="0" w:color="000000"/>
            </w:tcBorders>
          </w:tcPr>
          <w:p w14:paraId="7442BFD4" w14:textId="77777777" w:rsidR="00E96310" w:rsidRPr="00E96310" w:rsidRDefault="00E96310" w:rsidP="00E96310">
            <w:pPr>
              <w:tabs>
                <w:tab w:val="left" w:pos="284"/>
              </w:tabs>
              <w:spacing w:after="0" w:line="240" w:lineRule="auto"/>
              <w:jc w:val="both"/>
              <w:rPr>
                <w:rFonts w:ascii="Calibri" w:eastAsia="MS Mincho" w:hAnsi="Calibri" w:cs="Calibri"/>
                <w:sz w:val="19"/>
                <w:szCs w:val="19"/>
                <w:lang w:val="sq-AL"/>
              </w:rPr>
            </w:pPr>
            <w:r w:rsidRPr="00E96310">
              <w:rPr>
                <w:rFonts w:ascii="Calibri" w:eastAsia="MS Mincho" w:hAnsi="Calibri" w:cs="Calibri"/>
                <w:sz w:val="19"/>
                <w:szCs w:val="19"/>
                <w:lang w:val="sq-AL"/>
              </w:rPr>
              <w:t xml:space="preserve">Ofrimi i koncepteve bazike dhe diskutimi i parimeve të aplikimit të llojeve të ndryshme të burimeve të ripërtëritshme të energjisë dhe teknologjive përkatëse si pjesë integrale e sistemeve të furnizimit të ndërtesave me energji; të ju mundësoj studentëve identifikimin, formulimin dhe zgjidhjen problemeve të lidhura me shfrytëzimin e energjisë së ripërtëritshme dhe dizajnimin adekuat të sistemeve për shndërrimin e energjisë së ripërtëritshme. </w:t>
            </w:r>
          </w:p>
        </w:tc>
      </w:tr>
      <w:tr w:rsidR="00E96310" w:rsidRPr="00E96310" w14:paraId="0D2500FA" w14:textId="77777777" w:rsidTr="00952A66">
        <w:tc>
          <w:tcPr>
            <w:tcW w:w="2245" w:type="dxa"/>
            <w:tcBorders>
              <w:top w:val="single" w:sz="4" w:space="0" w:color="000000"/>
              <w:left w:val="single" w:sz="4" w:space="0" w:color="000000"/>
              <w:bottom w:val="single" w:sz="4" w:space="0" w:color="FFFFFF"/>
              <w:right w:val="single" w:sz="4" w:space="0" w:color="000000"/>
            </w:tcBorders>
          </w:tcPr>
          <w:p w14:paraId="2F9762F4" w14:textId="77777777" w:rsidR="00E96310" w:rsidRPr="00E96310" w:rsidRDefault="00E96310" w:rsidP="00E96310">
            <w:pPr>
              <w:spacing w:after="0" w:line="240" w:lineRule="auto"/>
              <w:rPr>
                <w:rFonts w:ascii="Calibri" w:eastAsia="Times New Roman" w:hAnsi="Calibri" w:cs="Calibri"/>
                <w:b/>
                <w:sz w:val="19"/>
                <w:szCs w:val="19"/>
                <w:lang w:val="sq-AL"/>
              </w:rPr>
            </w:pPr>
            <w:r w:rsidRPr="00E96310">
              <w:rPr>
                <w:rFonts w:ascii="Calibri" w:eastAsia="Times New Roman" w:hAnsi="Calibri" w:cs="Calibri"/>
                <w:b/>
                <w:sz w:val="19"/>
                <w:szCs w:val="19"/>
                <w:lang w:val="sq-AL"/>
              </w:rPr>
              <w:t>Rezultatet e pritshme të nxënies:</w:t>
            </w:r>
          </w:p>
        </w:tc>
        <w:tc>
          <w:tcPr>
            <w:tcW w:w="7110" w:type="dxa"/>
            <w:tcBorders>
              <w:top w:val="single" w:sz="4" w:space="0" w:color="000000"/>
              <w:left w:val="single" w:sz="4" w:space="0" w:color="000000"/>
              <w:bottom w:val="single" w:sz="4" w:space="0" w:color="FFFFFF"/>
              <w:right w:val="single" w:sz="4" w:space="0" w:color="000000"/>
            </w:tcBorders>
          </w:tcPr>
          <w:p w14:paraId="5DBBEAA1" w14:textId="77777777" w:rsidR="00E96310" w:rsidRPr="00E96310" w:rsidRDefault="00E96310" w:rsidP="00E96310">
            <w:pPr>
              <w:tabs>
                <w:tab w:val="left" w:pos="284"/>
              </w:tabs>
              <w:spacing w:after="0" w:line="240" w:lineRule="auto"/>
              <w:jc w:val="both"/>
              <w:rPr>
                <w:rFonts w:ascii="Calibri" w:eastAsia="MS Mincho" w:hAnsi="Calibri" w:cs="Calibri"/>
                <w:sz w:val="19"/>
                <w:szCs w:val="19"/>
                <w:lang w:val="sq-AL"/>
              </w:rPr>
            </w:pPr>
            <w:r w:rsidRPr="00E96310">
              <w:rPr>
                <w:rFonts w:ascii="Calibri" w:eastAsia="MS Mincho" w:hAnsi="Calibri" w:cs="Calibri"/>
                <w:sz w:val="19"/>
                <w:szCs w:val="19"/>
                <w:lang w:val="sq-AL"/>
              </w:rPr>
              <w:t>Pas përfundimit të këtij kursi studentët do të jenë në gjendje të: Bëjnë dallimin ndërmjet llojeve të ndryshme të burimeve të ripërtëritshme të energjisë; Kuptojnë parimet e funksionimit të teknologjisë së energjisë diellore; Aplikojnë parametrat kryesore për dizajnimin e sistemeve për shfrytëzimin e energjisë diellore; Kuptojnë parimet e funksionimit të tekonologjive për shfrytëzimin e energjisë së erës, të ujit, të biomasës dhe energjisë gjeotermike; Të identifikojnë potencialin e shfrytëzimit të llojeve të ndryshme të burimeve të ripërtëritshme të energjisë në Kosovë; Vlerësojnë në mënyrë kritike perspektivën e shfrytëzimit të energjive të caktuara të ripërtëritshme në Kosovë.</w:t>
            </w:r>
          </w:p>
        </w:tc>
      </w:tr>
      <w:tr w:rsidR="00E96310" w:rsidRPr="00E96310" w14:paraId="32BF35D0" w14:textId="77777777" w:rsidTr="00952A66">
        <w:tc>
          <w:tcPr>
            <w:tcW w:w="2245" w:type="dxa"/>
            <w:tcBorders>
              <w:top w:val="single" w:sz="4" w:space="0" w:color="000000"/>
              <w:left w:val="single" w:sz="4" w:space="0" w:color="000000"/>
              <w:bottom w:val="single" w:sz="4" w:space="0" w:color="FFFFFF"/>
              <w:right w:val="single" w:sz="4" w:space="0" w:color="000000"/>
            </w:tcBorders>
          </w:tcPr>
          <w:p w14:paraId="5FA32C2B" w14:textId="77777777" w:rsidR="00E96310" w:rsidRPr="00E96310" w:rsidRDefault="00E96310" w:rsidP="00E96310">
            <w:pPr>
              <w:spacing w:after="0" w:line="240" w:lineRule="auto"/>
              <w:rPr>
                <w:rFonts w:ascii="Calibri" w:eastAsia="Times New Roman" w:hAnsi="Calibri" w:cs="Calibri"/>
                <w:b/>
                <w:sz w:val="19"/>
                <w:szCs w:val="19"/>
                <w:lang w:val="sq-AL"/>
              </w:rPr>
            </w:pPr>
            <w:r w:rsidRPr="00E96310">
              <w:rPr>
                <w:rFonts w:ascii="Calibri" w:eastAsia="Times New Roman" w:hAnsi="Calibri" w:cs="Calibri"/>
                <w:b/>
                <w:sz w:val="19"/>
                <w:szCs w:val="19"/>
                <w:lang w:val="sq-AL"/>
              </w:rPr>
              <w:t>Rëndësia dhe Aktualiteti i Lëndës</w:t>
            </w:r>
          </w:p>
        </w:tc>
        <w:tc>
          <w:tcPr>
            <w:tcW w:w="7110" w:type="dxa"/>
            <w:tcBorders>
              <w:top w:val="single" w:sz="4" w:space="0" w:color="000000"/>
              <w:left w:val="single" w:sz="4" w:space="0" w:color="000000"/>
              <w:bottom w:val="single" w:sz="4" w:space="0" w:color="FFFFFF"/>
              <w:right w:val="single" w:sz="4" w:space="0" w:color="000000"/>
            </w:tcBorders>
          </w:tcPr>
          <w:p w14:paraId="11E2540D" w14:textId="77777777" w:rsidR="00E96310" w:rsidRPr="00E96310" w:rsidRDefault="00E96310" w:rsidP="00E96310">
            <w:pPr>
              <w:tabs>
                <w:tab w:val="left" w:pos="284"/>
              </w:tabs>
              <w:spacing w:after="0" w:line="240" w:lineRule="auto"/>
              <w:jc w:val="both"/>
              <w:rPr>
                <w:rFonts w:ascii="Calibri" w:eastAsia="MS Mincho" w:hAnsi="Calibri" w:cs="Calibri"/>
                <w:sz w:val="19"/>
                <w:szCs w:val="19"/>
                <w:lang w:val="sq-AL"/>
              </w:rPr>
            </w:pPr>
            <w:r w:rsidRPr="00E96310">
              <w:rPr>
                <w:rFonts w:ascii="Calibri" w:eastAsia="MS Mincho" w:hAnsi="Calibri" w:cs="Calibri"/>
                <w:sz w:val="19"/>
                <w:szCs w:val="19"/>
                <w:lang w:val="sq-AL"/>
              </w:rPr>
              <w:t>Në praktikën e dizajnimit dhe projektimit to objekteve për destinime të ndryshme, arkitektët sot ballafaqohen me aspekte të ndryshme të aplikimit të burimeve të ripërtëritshme të energjisë prandaj lënda aktuale është shumë e rëndësishme për pajisjen e studentëve me njohuritë e nevojshme nga kjo fushë qysh në fazën e studimit. Në vendin tonë, por edhe më gjerë, lënda është shumë aktuale për shkak të rritjes së nevojës për pjesëmarrje sa më të madhe të burimeve të ripërtëritshme të enegjisë në gjenerimin e energjisë elektrike dhe termike.</w:t>
            </w:r>
          </w:p>
        </w:tc>
      </w:tr>
      <w:tr w:rsidR="00E96310" w:rsidRPr="00E96310" w14:paraId="0FC372F9" w14:textId="77777777" w:rsidTr="00952A66">
        <w:tc>
          <w:tcPr>
            <w:tcW w:w="9355" w:type="dxa"/>
            <w:gridSpan w:val="2"/>
            <w:tcBorders>
              <w:top w:val="single" w:sz="4" w:space="0" w:color="FFFFFF"/>
              <w:left w:val="single" w:sz="4" w:space="0" w:color="FFFFFF"/>
              <w:bottom w:val="single" w:sz="4" w:space="0" w:color="FFFFFF"/>
              <w:right w:val="single" w:sz="4" w:space="0" w:color="FFFFFF"/>
            </w:tcBorders>
            <w:shd w:val="clear" w:color="auto" w:fill="0D0D0D"/>
          </w:tcPr>
          <w:p w14:paraId="6C804427" w14:textId="77777777" w:rsidR="00E96310" w:rsidRPr="00E96310" w:rsidRDefault="00E96310" w:rsidP="00E96310">
            <w:pPr>
              <w:spacing w:after="0" w:line="240" w:lineRule="auto"/>
              <w:rPr>
                <w:rFonts w:ascii="Calibri" w:eastAsia="Times New Roman" w:hAnsi="Calibri" w:cs="Calibri"/>
                <w:i/>
                <w:sz w:val="19"/>
                <w:szCs w:val="19"/>
                <w:lang w:val="sq-AL"/>
              </w:rPr>
            </w:pPr>
          </w:p>
        </w:tc>
      </w:tr>
      <w:tr w:rsidR="00E96310" w:rsidRPr="00E96310" w14:paraId="32E7FCB8" w14:textId="77777777" w:rsidTr="00952A66">
        <w:tc>
          <w:tcPr>
            <w:tcW w:w="2245" w:type="dxa"/>
            <w:tcBorders>
              <w:top w:val="single" w:sz="4" w:space="0" w:color="FFFFFF"/>
              <w:left w:val="single" w:sz="4" w:space="0" w:color="000000"/>
              <w:bottom w:val="single" w:sz="4" w:space="0" w:color="000000"/>
              <w:right w:val="single" w:sz="4" w:space="0" w:color="000000"/>
            </w:tcBorders>
          </w:tcPr>
          <w:p w14:paraId="581E7606" w14:textId="77777777" w:rsidR="00E96310" w:rsidRPr="00E96310" w:rsidRDefault="00E96310" w:rsidP="00E96310">
            <w:pPr>
              <w:spacing w:after="0" w:line="240" w:lineRule="auto"/>
              <w:rPr>
                <w:rFonts w:ascii="Calibri" w:eastAsia="Times New Roman" w:hAnsi="Calibri" w:cs="Calibri"/>
                <w:b/>
                <w:sz w:val="19"/>
                <w:szCs w:val="19"/>
                <w:lang w:val="sq-AL"/>
              </w:rPr>
            </w:pPr>
            <w:r w:rsidRPr="00E96310">
              <w:rPr>
                <w:rFonts w:ascii="Calibri" w:eastAsia="Times New Roman" w:hAnsi="Calibri" w:cs="Calibri"/>
                <w:b/>
                <w:sz w:val="19"/>
                <w:szCs w:val="19"/>
                <w:lang w:val="sq-AL"/>
              </w:rPr>
              <w:t xml:space="preserve">Metodat e mësimdhënies:  </w:t>
            </w:r>
          </w:p>
        </w:tc>
        <w:tc>
          <w:tcPr>
            <w:tcW w:w="7110" w:type="dxa"/>
            <w:tcBorders>
              <w:top w:val="single" w:sz="4" w:space="0" w:color="FFFFFF"/>
              <w:left w:val="single" w:sz="4" w:space="0" w:color="000000"/>
              <w:bottom w:val="single" w:sz="4" w:space="0" w:color="000000"/>
              <w:right w:val="single" w:sz="4" w:space="0" w:color="000000"/>
            </w:tcBorders>
          </w:tcPr>
          <w:p w14:paraId="23A2AD88" w14:textId="77777777" w:rsidR="00E96310" w:rsidRPr="00E96310" w:rsidRDefault="00E96310" w:rsidP="00E96310">
            <w:pPr>
              <w:spacing w:after="0" w:line="240" w:lineRule="auto"/>
              <w:jc w:val="both"/>
              <w:rPr>
                <w:rFonts w:ascii="Calibri" w:eastAsia="Times New Roman" w:hAnsi="Calibri" w:cs="Calibri"/>
                <w:sz w:val="19"/>
                <w:szCs w:val="19"/>
                <w:lang w:val="sq-AL"/>
              </w:rPr>
            </w:pPr>
            <w:r w:rsidRPr="00E96310">
              <w:rPr>
                <w:rFonts w:ascii="Calibri" w:eastAsia="Calibri" w:hAnsi="Calibri" w:cs="Calibri"/>
                <w:sz w:val="19"/>
                <w:szCs w:val="19"/>
                <w:lang w:val="sq-AL"/>
              </w:rPr>
              <w:t>Ligjëratat, ushtrimet gjatë orëve të mësimit duke përdorë materiale të ndryshme, punë në grup prej 2-3 studentëve në një projekt (punë e pavarur), detyrë seminarike.</w:t>
            </w:r>
          </w:p>
        </w:tc>
      </w:tr>
      <w:tr w:rsidR="00E96310" w:rsidRPr="00E96310" w14:paraId="7E0A0543" w14:textId="77777777" w:rsidTr="00952A66">
        <w:tc>
          <w:tcPr>
            <w:tcW w:w="2245" w:type="dxa"/>
            <w:tcBorders>
              <w:top w:val="single" w:sz="4" w:space="0" w:color="000000"/>
              <w:left w:val="single" w:sz="4" w:space="0" w:color="000000"/>
              <w:bottom w:val="single" w:sz="4" w:space="0" w:color="000000"/>
              <w:right w:val="single" w:sz="4" w:space="0" w:color="000000"/>
            </w:tcBorders>
          </w:tcPr>
          <w:p w14:paraId="08D6EF2C" w14:textId="77777777" w:rsidR="00E96310" w:rsidRPr="00E96310" w:rsidRDefault="00E96310" w:rsidP="00E96310">
            <w:pPr>
              <w:spacing w:after="0" w:line="240" w:lineRule="exact"/>
              <w:rPr>
                <w:rFonts w:ascii="Calibri" w:eastAsia="Times New Roman" w:hAnsi="Calibri" w:cs="Calibri"/>
                <w:b/>
                <w:sz w:val="19"/>
                <w:szCs w:val="19"/>
                <w:lang w:val="sq-AL"/>
              </w:rPr>
            </w:pPr>
            <w:r w:rsidRPr="00E96310">
              <w:rPr>
                <w:rFonts w:ascii="Calibri" w:eastAsia="Times New Roman" w:hAnsi="Calibri" w:cs="Calibri"/>
                <w:b/>
                <w:sz w:val="19"/>
                <w:szCs w:val="19"/>
                <w:lang w:val="sq-AL"/>
              </w:rPr>
              <w:t>Metodat e vlerësimit:</w:t>
            </w:r>
          </w:p>
        </w:tc>
        <w:tc>
          <w:tcPr>
            <w:tcW w:w="7110" w:type="dxa"/>
            <w:tcBorders>
              <w:top w:val="single" w:sz="4" w:space="0" w:color="000000"/>
              <w:left w:val="single" w:sz="4" w:space="0" w:color="000000"/>
              <w:bottom w:val="single" w:sz="4" w:space="0" w:color="000000"/>
              <w:right w:val="single" w:sz="4" w:space="0" w:color="000000"/>
            </w:tcBorders>
          </w:tcPr>
          <w:p w14:paraId="38A213AC" w14:textId="77777777" w:rsidR="00E96310" w:rsidRPr="00E96310" w:rsidRDefault="00E96310" w:rsidP="00E96310">
            <w:pPr>
              <w:spacing w:after="0" w:line="240" w:lineRule="exact"/>
              <w:rPr>
                <w:rFonts w:ascii="Calibri" w:eastAsia="MS Mincho" w:hAnsi="Calibri" w:cs="Calibri"/>
                <w:sz w:val="19"/>
                <w:szCs w:val="19"/>
                <w:lang w:val="sq-AL"/>
              </w:rPr>
            </w:pPr>
            <w:r w:rsidRPr="00E96310">
              <w:rPr>
                <w:rFonts w:ascii="Calibri" w:eastAsia="MS Mincho" w:hAnsi="Calibri" w:cs="Calibri"/>
                <w:sz w:val="19"/>
                <w:szCs w:val="19"/>
                <w:lang w:val="sq-AL"/>
              </w:rPr>
              <w:t>Kufiri i kalueshmërisë së lëndës është 50%.</w:t>
            </w:r>
          </w:p>
          <w:p w14:paraId="3CD9792A" w14:textId="77777777" w:rsidR="00E96310" w:rsidRPr="00E96310" w:rsidRDefault="00E96310" w:rsidP="00E96310">
            <w:pPr>
              <w:spacing w:after="0" w:line="240" w:lineRule="exact"/>
              <w:rPr>
                <w:rFonts w:ascii="Calibri" w:eastAsia="MS Mincho" w:hAnsi="Calibri" w:cs="Calibri"/>
                <w:sz w:val="19"/>
                <w:szCs w:val="19"/>
                <w:lang w:val="sq-AL"/>
              </w:rPr>
            </w:pPr>
            <w:r w:rsidRPr="00E96310">
              <w:rPr>
                <w:rFonts w:ascii="Calibri" w:eastAsia="MS Mincho" w:hAnsi="Calibri" w:cs="Calibri"/>
                <w:sz w:val="19"/>
                <w:szCs w:val="19"/>
                <w:lang w:val="sq-AL"/>
              </w:rPr>
              <w:t>Vijueshmëria e studentit 5%;Testi i parë vlerësues 35%; Testi i dytë vlerësues 35%; Detyra seminarike 10%; Vlerësimi final 15%.</w:t>
            </w:r>
          </w:p>
        </w:tc>
      </w:tr>
      <w:tr w:rsidR="00E96310" w:rsidRPr="00E96310" w14:paraId="763781E5" w14:textId="77777777" w:rsidTr="00952A66">
        <w:tc>
          <w:tcPr>
            <w:tcW w:w="9355" w:type="dxa"/>
            <w:gridSpan w:val="2"/>
            <w:tcBorders>
              <w:top w:val="single" w:sz="4" w:space="0" w:color="000000"/>
              <w:left w:val="single" w:sz="4" w:space="0" w:color="000000"/>
              <w:bottom w:val="single" w:sz="4" w:space="0" w:color="000000"/>
              <w:right w:val="single" w:sz="4" w:space="0" w:color="000000"/>
            </w:tcBorders>
            <w:shd w:val="clear" w:color="auto" w:fill="0D0D0D"/>
          </w:tcPr>
          <w:p w14:paraId="6178E6B4" w14:textId="77777777" w:rsidR="00E96310" w:rsidRPr="00E96310" w:rsidRDefault="00E96310" w:rsidP="00E96310">
            <w:pPr>
              <w:spacing w:after="0" w:line="240" w:lineRule="exact"/>
              <w:rPr>
                <w:rFonts w:ascii="Calibri" w:eastAsia="Times New Roman" w:hAnsi="Calibri" w:cs="Calibri"/>
                <w:b/>
                <w:sz w:val="19"/>
                <w:szCs w:val="19"/>
                <w:lang w:val="sq-AL"/>
              </w:rPr>
            </w:pPr>
          </w:p>
        </w:tc>
      </w:tr>
      <w:tr w:rsidR="00E96310" w:rsidRPr="00E96310" w14:paraId="09C1CE6D" w14:textId="77777777" w:rsidTr="00952A66">
        <w:trPr>
          <w:trHeight w:val="458"/>
        </w:trPr>
        <w:tc>
          <w:tcPr>
            <w:tcW w:w="2245" w:type="dxa"/>
            <w:tcBorders>
              <w:top w:val="single" w:sz="4" w:space="0" w:color="000000"/>
              <w:left w:val="single" w:sz="4" w:space="0" w:color="000000"/>
              <w:bottom w:val="single" w:sz="4" w:space="0" w:color="000000"/>
              <w:right w:val="single" w:sz="4" w:space="0" w:color="000000"/>
            </w:tcBorders>
          </w:tcPr>
          <w:p w14:paraId="4A7F2DB8" w14:textId="77777777" w:rsidR="00E96310" w:rsidRPr="00E96310" w:rsidRDefault="00E96310" w:rsidP="00E96310">
            <w:pPr>
              <w:spacing w:after="0" w:line="240" w:lineRule="exact"/>
              <w:rPr>
                <w:rFonts w:ascii="Calibri" w:eastAsia="Times New Roman" w:hAnsi="Calibri" w:cs="Calibri"/>
                <w:b/>
                <w:sz w:val="19"/>
                <w:szCs w:val="19"/>
                <w:lang w:val="sq-AL"/>
              </w:rPr>
            </w:pPr>
            <w:r w:rsidRPr="00E96310">
              <w:rPr>
                <w:rFonts w:ascii="Calibri" w:eastAsia="Times New Roman" w:hAnsi="Calibri" w:cs="Calibri"/>
                <w:b/>
                <w:sz w:val="19"/>
                <w:szCs w:val="19"/>
                <w:lang w:val="sq-AL"/>
              </w:rPr>
              <w:t xml:space="preserve">Literatura primare: </w:t>
            </w:r>
          </w:p>
        </w:tc>
        <w:tc>
          <w:tcPr>
            <w:tcW w:w="7110" w:type="dxa"/>
            <w:tcBorders>
              <w:top w:val="single" w:sz="4" w:space="0" w:color="000000"/>
              <w:left w:val="single" w:sz="4" w:space="0" w:color="000000"/>
              <w:bottom w:val="single" w:sz="4" w:space="0" w:color="000000"/>
              <w:right w:val="single" w:sz="4" w:space="0" w:color="000000"/>
            </w:tcBorders>
          </w:tcPr>
          <w:p w14:paraId="0C09CBAE" w14:textId="77777777" w:rsidR="00E96310" w:rsidRPr="00E96310" w:rsidRDefault="00E96310" w:rsidP="00E96310">
            <w:pPr>
              <w:numPr>
                <w:ilvl w:val="0"/>
                <w:numId w:val="9"/>
              </w:numPr>
              <w:spacing w:after="80" w:line="240" w:lineRule="auto"/>
              <w:ind w:left="251" w:hanging="251"/>
              <w:contextualSpacing/>
              <w:jc w:val="both"/>
              <w:rPr>
                <w:rFonts w:ascii="Calibri" w:eastAsia="MS Mincho" w:hAnsi="Calibri" w:cs="Calibri"/>
                <w:sz w:val="19"/>
                <w:szCs w:val="19"/>
                <w:lang w:val="sq-AL" w:eastAsia="mk-MK"/>
              </w:rPr>
            </w:pPr>
            <w:r w:rsidRPr="00E96310">
              <w:rPr>
                <w:rFonts w:ascii="Calibri" w:eastAsia="MS Mincho" w:hAnsi="Calibri" w:cs="Calibri"/>
                <w:sz w:val="19"/>
                <w:szCs w:val="19"/>
                <w:lang w:val="sq-AL"/>
              </w:rPr>
              <w:t>Sahiti, N.; Pireci, M.; Veselaj, B.: Doracak për burimet e ripërtëritshme të energjisë, UNDP, Prishtinë, 2013, rev. 2018</w:t>
            </w:r>
          </w:p>
          <w:p w14:paraId="6ED791E6" w14:textId="77777777" w:rsidR="00E96310" w:rsidRPr="00E96310" w:rsidRDefault="00E96310" w:rsidP="00E96310">
            <w:pPr>
              <w:numPr>
                <w:ilvl w:val="0"/>
                <w:numId w:val="9"/>
              </w:numPr>
              <w:spacing w:after="80" w:line="240" w:lineRule="auto"/>
              <w:ind w:left="251" w:hanging="251"/>
              <w:contextualSpacing/>
              <w:jc w:val="both"/>
              <w:rPr>
                <w:rFonts w:ascii="Calibri" w:eastAsia="MS Mincho" w:hAnsi="Calibri" w:cs="Calibri"/>
                <w:sz w:val="19"/>
                <w:szCs w:val="19"/>
                <w:lang w:val="sq-AL"/>
              </w:rPr>
            </w:pPr>
            <w:r w:rsidRPr="00E96310">
              <w:rPr>
                <w:rFonts w:ascii="Calibri" w:eastAsia="MS Mincho" w:hAnsi="Calibri" w:cs="Calibri"/>
                <w:sz w:val="19"/>
                <w:szCs w:val="19"/>
                <w:lang w:val="sq-AL"/>
              </w:rPr>
              <w:t>E. E. Michaelides: Energy, the Environment, and Sustainability, CRC Press, 2018</w:t>
            </w:r>
          </w:p>
          <w:p w14:paraId="5F050D87" w14:textId="77777777" w:rsidR="00E96310" w:rsidRPr="00E96310" w:rsidRDefault="00E96310" w:rsidP="00E96310">
            <w:pPr>
              <w:numPr>
                <w:ilvl w:val="0"/>
                <w:numId w:val="9"/>
              </w:numPr>
              <w:tabs>
                <w:tab w:val="left" w:pos="1042"/>
              </w:tabs>
              <w:spacing w:after="160" w:line="240" w:lineRule="auto"/>
              <w:ind w:left="251" w:hanging="251"/>
              <w:contextualSpacing/>
              <w:rPr>
                <w:rFonts w:ascii="Calibri" w:eastAsia="MS Mincho" w:hAnsi="Calibri" w:cs="Calibri"/>
                <w:sz w:val="19"/>
                <w:szCs w:val="19"/>
                <w:lang w:val="sq-AL"/>
              </w:rPr>
            </w:pPr>
            <w:r w:rsidRPr="00E96310">
              <w:rPr>
                <w:rFonts w:ascii="Calibri" w:eastAsia="MS Mincho" w:hAnsi="Calibri" w:cs="Calibri"/>
                <w:sz w:val="19"/>
                <w:szCs w:val="19"/>
                <w:lang w:val="sq-AL"/>
              </w:rPr>
              <w:t>E. Bollin: Regenerative Energien in Gebäude nutzen, Springer, 2016</w:t>
            </w:r>
          </w:p>
          <w:p w14:paraId="5FE4E050" w14:textId="77777777" w:rsidR="00E96310" w:rsidRPr="00E96310" w:rsidRDefault="00E96310" w:rsidP="00E96310">
            <w:pPr>
              <w:numPr>
                <w:ilvl w:val="0"/>
                <w:numId w:val="9"/>
              </w:numPr>
              <w:tabs>
                <w:tab w:val="left" w:pos="1042"/>
              </w:tabs>
              <w:spacing w:after="160" w:line="240" w:lineRule="auto"/>
              <w:ind w:left="251" w:hanging="251"/>
              <w:contextualSpacing/>
              <w:rPr>
                <w:rFonts w:ascii="Calibri" w:eastAsia="MS Mincho" w:hAnsi="Calibri" w:cs="Calibri"/>
                <w:bCs/>
                <w:sz w:val="19"/>
                <w:szCs w:val="19"/>
                <w:lang w:val="sq-AL" w:eastAsia="mk-MK"/>
              </w:rPr>
            </w:pPr>
            <w:r w:rsidRPr="00E96310">
              <w:rPr>
                <w:rFonts w:ascii="Calibri" w:eastAsia="MS Mincho" w:hAnsi="Calibri" w:cs="Calibri"/>
                <w:sz w:val="19"/>
                <w:szCs w:val="19"/>
                <w:lang w:val="sq-AL"/>
              </w:rPr>
              <w:t>W. Grassi: Heat Pumps, Springer, 2018</w:t>
            </w:r>
          </w:p>
          <w:p w14:paraId="6A7E48F5" w14:textId="77777777" w:rsidR="00E96310" w:rsidRPr="00E96310" w:rsidRDefault="00E96310" w:rsidP="00E96310">
            <w:pPr>
              <w:numPr>
                <w:ilvl w:val="0"/>
                <w:numId w:val="9"/>
              </w:numPr>
              <w:tabs>
                <w:tab w:val="left" w:pos="1042"/>
              </w:tabs>
              <w:spacing w:after="160" w:line="240" w:lineRule="auto"/>
              <w:ind w:left="251" w:hanging="251"/>
              <w:contextualSpacing/>
              <w:rPr>
                <w:rFonts w:ascii="Calibri" w:eastAsia="MS Mincho" w:hAnsi="Calibri" w:cs="Calibri"/>
                <w:bCs/>
                <w:sz w:val="19"/>
                <w:szCs w:val="19"/>
                <w:lang w:val="sq-AL" w:eastAsia="mk-MK"/>
              </w:rPr>
            </w:pPr>
            <w:r w:rsidRPr="00E96310">
              <w:rPr>
                <w:rFonts w:ascii="Calibri" w:eastAsia="MS Mincho" w:hAnsi="Calibri" w:cs="Calibri"/>
                <w:sz w:val="19"/>
                <w:szCs w:val="19"/>
                <w:lang w:val="sq-AL"/>
              </w:rPr>
              <w:t>R. Ehrlich: Renewable Energy, CRC Press, 2018</w:t>
            </w:r>
          </w:p>
        </w:tc>
      </w:tr>
      <w:tr w:rsidR="00E96310" w:rsidRPr="00E96310" w14:paraId="28CA1207" w14:textId="77777777" w:rsidTr="00952A66">
        <w:tc>
          <w:tcPr>
            <w:tcW w:w="2245" w:type="dxa"/>
            <w:tcBorders>
              <w:top w:val="single" w:sz="4" w:space="0" w:color="000000"/>
              <w:left w:val="single" w:sz="4" w:space="0" w:color="000000"/>
              <w:bottom w:val="single" w:sz="4" w:space="0" w:color="auto"/>
              <w:right w:val="single" w:sz="4" w:space="0" w:color="000000"/>
            </w:tcBorders>
          </w:tcPr>
          <w:p w14:paraId="6B18E2E4" w14:textId="77777777" w:rsidR="00E96310" w:rsidRPr="00E96310" w:rsidRDefault="00E96310" w:rsidP="00E96310">
            <w:pPr>
              <w:spacing w:after="0" w:line="240" w:lineRule="exact"/>
              <w:rPr>
                <w:rFonts w:ascii="Calibri" w:eastAsia="Times New Roman" w:hAnsi="Calibri" w:cs="Calibri"/>
                <w:sz w:val="19"/>
                <w:szCs w:val="19"/>
                <w:lang w:val="sq-AL"/>
              </w:rPr>
            </w:pPr>
            <w:r w:rsidRPr="00E96310">
              <w:rPr>
                <w:rFonts w:ascii="Calibri" w:eastAsia="Times New Roman" w:hAnsi="Calibri" w:cs="Calibri"/>
                <w:b/>
                <w:sz w:val="19"/>
                <w:szCs w:val="19"/>
                <w:lang w:val="sq-AL"/>
              </w:rPr>
              <w:t>Literatura shtesë:</w:t>
            </w:r>
            <w:r w:rsidRPr="00E96310">
              <w:rPr>
                <w:rFonts w:ascii="Calibri" w:eastAsia="Times New Roman" w:hAnsi="Calibri" w:cs="Calibri"/>
                <w:sz w:val="19"/>
                <w:szCs w:val="19"/>
                <w:lang w:val="sq-AL"/>
              </w:rPr>
              <w:t xml:space="preserve">  </w:t>
            </w:r>
          </w:p>
        </w:tc>
        <w:tc>
          <w:tcPr>
            <w:tcW w:w="7110" w:type="dxa"/>
            <w:tcBorders>
              <w:top w:val="single" w:sz="4" w:space="0" w:color="000000"/>
              <w:left w:val="single" w:sz="4" w:space="0" w:color="000000"/>
              <w:bottom w:val="single" w:sz="4" w:space="0" w:color="auto"/>
              <w:right w:val="single" w:sz="4" w:space="0" w:color="000000"/>
            </w:tcBorders>
          </w:tcPr>
          <w:p w14:paraId="34C546FB" w14:textId="77777777" w:rsidR="00E96310" w:rsidRPr="00E96310" w:rsidRDefault="00E96310" w:rsidP="00E96310">
            <w:pPr>
              <w:numPr>
                <w:ilvl w:val="0"/>
                <w:numId w:val="5"/>
              </w:numPr>
              <w:tabs>
                <w:tab w:val="left" w:pos="1042"/>
              </w:tabs>
              <w:autoSpaceDE w:val="0"/>
              <w:autoSpaceDN w:val="0"/>
              <w:adjustRightInd w:val="0"/>
              <w:spacing w:after="160" w:line="240" w:lineRule="auto"/>
              <w:ind w:left="251" w:hanging="251"/>
              <w:contextualSpacing/>
              <w:rPr>
                <w:rFonts w:ascii="Calibri" w:eastAsia="MS Mincho" w:hAnsi="Calibri" w:cs="Calibri"/>
                <w:sz w:val="19"/>
                <w:szCs w:val="19"/>
                <w:lang w:val="sq-AL"/>
              </w:rPr>
            </w:pPr>
            <w:r w:rsidRPr="00E96310">
              <w:rPr>
                <w:rFonts w:ascii="Calibri" w:eastAsia="MS Mincho" w:hAnsi="Calibri" w:cs="Calibri"/>
                <w:sz w:val="19"/>
                <w:szCs w:val="19"/>
                <w:lang w:val="sq-AL"/>
              </w:rPr>
              <w:t>V. Wesselak, T. Schabbach, Th. Link, J. Fisher: Regenerative Energitechnik, Springer, 2013</w:t>
            </w:r>
          </w:p>
          <w:p w14:paraId="0F40D24B" w14:textId="77777777" w:rsidR="00E96310" w:rsidRPr="00E96310" w:rsidRDefault="00E96310" w:rsidP="00E96310">
            <w:pPr>
              <w:numPr>
                <w:ilvl w:val="0"/>
                <w:numId w:val="5"/>
              </w:numPr>
              <w:tabs>
                <w:tab w:val="left" w:pos="1042"/>
              </w:tabs>
              <w:autoSpaceDE w:val="0"/>
              <w:autoSpaceDN w:val="0"/>
              <w:adjustRightInd w:val="0"/>
              <w:spacing w:after="160" w:line="240" w:lineRule="auto"/>
              <w:ind w:left="251" w:hanging="251"/>
              <w:contextualSpacing/>
              <w:rPr>
                <w:rFonts w:ascii="Calibri" w:eastAsia="MS Mincho" w:hAnsi="Calibri" w:cs="Calibri"/>
                <w:sz w:val="19"/>
                <w:szCs w:val="19"/>
                <w:lang w:val="sq-AL"/>
              </w:rPr>
            </w:pPr>
            <w:r w:rsidRPr="00E96310">
              <w:rPr>
                <w:rFonts w:ascii="Calibri" w:eastAsia="MS Mincho" w:hAnsi="Calibri" w:cs="Calibri"/>
                <w:sz w:val="19"/>
                <w:szCs w:val="19"/>
                <w:lang w:val="sq-AL"/>
              </w:rPr>
              <w:t>Quatschning, V.: Renewable Energy and Climate Change, Wiley, 2010</w:t>
            </w:r>
          </w:p>
          <w:p w14:paraId="44D0492F" w14:textId="77777777" w:rsidR="00E96310" w:rsidRPr="00E96310" w:rsidRDefault="00E96310" w:rsidP="00E96310">
            <w:pPr>
              <w:numPr>
                <w:ilvl w:val="0"/>
                <w:numId w:val="5"/>
              </w:numPr>
              <w:tabs>
                <w:tab w:val="left" w:pos="1042"/>
              </w:tabs>
              <w:autoSpaceDE w:val="0"/>
              <w:autoSpaceDN w:val="0"/>
              <w:adjustRightInd w:val="0"/>
              <w:spacing w:after="160" w:line="240" w:lineRule="auto"/>
              <w:ind w:left="251" w:hanging="251"/>
              <w:contextualSpacing/>
              <w:rPr>
                <w:rFonts w:ascii="Calibri" w:eastAsia="MS Mincho" w:hAnsi="Calibri" w:cs="Calibri"/>
                <w:sz w:val="19"/>
                <w:szCs w:val="19"/>
                <w:lang w:val="sq-AL"/>
              </w:rPr>
            </w:pPr>
            <w:r w:rsidRPr="00E96310">
              <w:rPr>
                <w:rFonts w:ascii="Calibri" w:eastAsia="MS Mincho" w:hAnsi="Calibri" w:cs="Calibri"/>
                <w:sz w:val="19"/>
                <w:szCs w:val="19"/>
                <w:lang w:val="sq-AL"/>
              </w:rPr>
              <w:t>Kaltschmit, M.; Streicher, W.; Wiese A.: Renewable Energy, Springer, 2007</w:t>
            </w:r>
          </w:p>
          <w:p w14:paraId="059463EC" w14:textId="77777777" w:rsidR="00E96310" w:rsidRPr="00E96310" w:rsidRDefault="00E96310" w:rsidP="00E96310">
            <w:pPr>
              <w:numPr>
                <w:ilvl w:val="0"/>
                <w:numId w:val="5"/>
              </w:numPr>
              <w:tabs>
                <w:tab w:val="left" w:pos="1042"/>
              </w:tabs>
              <w:autoSpaceDE w:val="0"/>
              <w:autoSpaceDN w:val="0"/>
              <w:adjustRightInd w:val="0"/>
              <w:spacing w:after="160" w:line="240" w:lineRule="auto"/>
              <w:ind w:left="251" w:hanging="251"/>
              <w:contextualSpacing/>
              <w:rPr>
                <w:rFonts w:ascii="Calibri" w:eastAsia="MS Mincho" w:hAnsi="Calibri" w:cs="Calibri"/>
                <w:sz w:val="19"/>
                <w:szCs w:val="19"/>
                <w:lang w:val="sq-AL"/>
              </w:rPr>
            </w:pPr>
            <w:r w:rsidRPr="00E96310">
              <w:rPr>
                <w:rFonts w:ascii="Calibri" w:eastAsia="MS Mincho" w:hAnsi="Calibri" w:cs="Calibri"/>
                <w:sz w:val="19"/>
                <w:szCs w:val="19"/>
                <w:lang w:val="sq-AL"/>
              </w:rPr>
              <w:t>Reich, G.; Reppich, M.: Regenerative Energietechnik, Springer, 2013</w:t>
            </w:r>
          </w:p>
        </w:tc>
      </w:tr>
      <w:tr w:rsidR="00E96310" w:rsidRPr="00E96310" w14:paraId="75189F37" w14:textId="77777777" w:rsidTr="00952A66">
        <w:tblPrEx>
          <w:tblLook w:val="04A0" w:firstRow="1" w:lastRow="0" w:firstColumn="1" w:lastColumn="0" w:noHBand="0" w:noVBand="1"/>
        </w:tblPrEx>
        <w:tc>
          <w:tcPr>
            <w:tcW w:w="2245" w:type="dxa"/>
            <w:tcBorders>
              <w:top w:val="single" w:sz="4" w:space="0" w:color="auto"/>
              <w:left w:val="nil"/>
              <w:right w:val="nil"/>
            </w:tcBorders>
          </w:tcPr>
          <w:p w14:paraId="6B226058" w14:textId="77777777" w:rsidR="00E96310" w:rsidRPr="00E96310" w:rsidRDefault="00E96310" w:rsidP="00E96310">
            <w:pPr>
              <w:spacing w:after="0" w:line="240" w:lineRule="auto"/>
              <w:rPr>
                <w:rFonts w:ascii="Calibri" w:eastAsia="MS Mincho" w:hAnsi="Calibri" w:cs="Calibri"/>
                <w:b/>
                <w:sz w:val="20"/>
                <w:szCs w:val="20"/>
                <w:lang w:val="sq-AL"/>
              </w:rPr>
            </w:pPr>
          </w:p>
        </w:tc>
        <w:tc>
          <w:tcPr>
            <w:tcW w:w="7110" w:type="dxa"/>
            <w:tcBorders>
              <w:top w:val="single" w:sz="4" w:space="0" w:color="auto"/>
              <w:left w:val="nil"/>
              <w:right w:val="nil"/>
            </w:tcBorders>
          </w:tcPr>
          <w:p w14:paraId="20D70CF4" w14:textId="77777777" w:rsidR="00E96310" w:rsidRPr="00E96310" w:rsidRDefault="00E96310" w:rsidP="00E96310">
            <w:pPr>
              <w:spacing w:after="0" w:line="240" w:lineRule="auto"/>
              <w:rPr>
                <w:rFonts w:ascii="Calibri" w:eastAsia="MS Mincho" w:hAnsi="Calibri" w:cs="Calibri"/>
                <w:b/>
                <w:sz w:val="20"/>
                <w:szCs w:val="20"/>
                <w:lang w:val="sq-AL"/>
              </w:rPr>
            </w:pPr>
          </w:p>
        </w:tc>
      </w:tr>
      <w:tr w:rsidR="00E96310" w:rsidRPr="00E96310" w14:paraId="15EBC97F" w14:textId="77777777" w:rsidTr="00952A66">
        <w:tblPrEx>
          <w:tblLook w:val="04A0" w:firstRow="1" w:lastRow="0" w:firstColumn="1" w:lastColumn="0" w:noHBand="0" w:noVBand="1"/>
        </w:tblPrEx>
        <w:tc>
          <w:tcPr>
            <w:tcW w:w="2245" w:type="dxa"/>
          </w:tcPr>
          <w:p w14:paraId="4CA0F21F"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MS Mincho" w:hAnsi="Calibri" w:cs="Calibri"/>
                <w:b/>
                <w:sz w:val="20"/>
                <w:szCs w:val="20"/>
                <w:lang w:val="sq-AL"/>
              </w:rPr>
              <w:t>Titulli i lëndës:</w:t>
            </w:r>
          </w:p>
        </w:tc>
        <w:tc>
          <w:tcPr>
            <w:tcW w:w="7110" w:type="dxa"/>
          </w:tcPr>
          <w:p w14:paraId="557573E4" w14:textId="77777777" w:rsidR="00E96310" w:rsidRPr="00E96310" w:rsidRDefault="00E96310" w:rsidP="00E96310">
            <w:pPr>
              <w:spacing w:after="0" w:line="240" w:lineRule="auto"/>
              <w:rPr>
                <w:rFonts w:ascii="Calibri" w:eastAsia="Calibri" w:hAnsi="Calibri" w:cs="Calibri"/>
                <w:b/>
                <w:sz w:val="20"/>
                <w:szCs w:val="20"/>
                <w:lang w:val="sq-AL"/>
              </w:rPr>
            </w:pPr>
            <w:r w:rsidRPr="00E96310">
              <w:rPr>
                <w:rFonts w:ascii="Calibri" w:eastAsia="MS Mincho" w:hAnsi="Calibri" w:cs="Calibri"/>
                <w:b/>
                <w:sz w:val="20"/>
                <w:szCs w:val="20"/>
                <w:lang w:val="sq-AL"/>
              </w:rPr>
              <w:t>Vlerësimi, Monitorimi dhe Kontrolli i Performancës Energjetike të Ndërtesës</w:t>
            </w:r>
          </w:p>
        </w:tc>
      </w:tr>
      <w:tr w:rsidR="00E96310" w:rsidRPr="00E96310" w14:paraId="6EEFB64E" w14:textId="77777777" w:rsidTr="00952A66">
        <w:tblPrEx>
          <w:tblLook w:val="04A0" w:firstRow="1" w:lastRow="0" w:firstColumn="1" w:lastColumn="0" w:noHBand="0" w:noVBand="1"/>
        </w:tblPrEx>
        <w:tc>
          <w:tcPr>
            <w:tcW w:w="9355" w:type="dxa"/>
            <w:gridSpan w:val="2"/>
            <w:shd w:val="clear" w:color="auto" w:fill="000000"/>
          </w:tcPr>
          <w:p w14:paraId="119DD48C" w14:textId="77777777" w:rsidR="00E96310" w:rsidRPr="00E96310" w:rsidRDefault="00E96310" w:rsidP="00E96310">
            <w:pPr>
              <w:spacing w:after="0" w:line="240" w:lineRule="auto"/>
              <w:rPr>
                <w:rFonts w:ascii="Calibri" w:eastAsia="Times New Roman" w:hAnsi="Calibri" w:cs="Calibri"/>
                <w:b/>
                <w:sz w:val="20"/>
                <w:szCs w:val="20"/>
                <w:lang w:val="sq-AL"/>
              </w:rPr>
            </w:pPr>
          </w:p>
        </w:tc>
      </w:tr>
      <w:tr w:rsidR="00E96310" w:rsidRPr="00E96310" w14:paraId="77E061F8" w14:textId="77777777" w:rsidTr="00952A66">
        <w:tblPrEx>
          <w:tblLook w:val="04A0" w:firstRow="1" w:lastRow="0" w:firstColumn="1" w:lastColumn="0" w:noHBand="0" w:noVBand="1"/>
        </w:tblPrEx>
        <w:tc>
          <w:tcPr>
            <w:tcW w:w="2245" w:type="dxa"/>
          </w:tcPr>
          <w:p w14:paraId="7D31B80E"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Arsyeshmeria dhe përshkrimi i lëndës:</w:t>
            </w:r>
          </w:p>
        </w:tc>
        <w:tc>
          <w:tcPr>
            <w:tcW w:w="7110" w:type="dxa"/>
          </w:tcPr>
          <w:p w14:paraId="776EFCAD" w14:textId="77777777" w:rsidR="00E96310" w:rsidRPr="00E96310" w:rsidRDefault="00E96310" w:rsidP="00E96310">
            <w:pPr>
              <w:spacing w:after="0" w:line="240" w:lineRule="exact"/>
              <w:rPr>
                <w:rFonts w:ascii="Calibri" w:eastAsia="Times New Roman" w:hAnsi="Calibri" w:cs="Calibri"/>
                <w:sz w:val="20"/>
                <w:szCs w:val="20"/>
                <w:lang w:val="sq-AL"/>
              </w:rPr>
            </w:pPr>
            <w:r w:rsidRPr="00E96310">
              <w:rPr>
                <w:rFonts w:ascii="Calibri" w:eastAsia="Times New Roman" w:hAnsi="Calibri" w:cs="Calibri"/>
                <w:sz w:val="20"/>
                <w:szCs w:val="20"/>
                <w:lang w:val="sq-AL"/>
              </w:rPr>
              <w:t>Lënda prezanton bazat e vlerësimit, monitorimit dhe kontrollit të performancë energjetike në ndërtesa, përmes grumbullimit të të dhënave dhe matjeve; Matja e kushteve të brendshme dhe të jashtme atmosferike, si dhe cilësisë së ajrit; Monitorimi i performancës termike / vizuale / akustike; Kontrolli i performancës energjetike të ndërtesës në parimin e auditimit.</w:t>
            </w:r>
          </w:p>
        </w:tc>
      </w:tr>
      <w:tr w:rsidR="00E96310" w:rsidRPr="00E96310" w14:paraId="64518C3D" w14:textId="77777777" w:rsidTr="00952A66">
        <w:tblPrEx>
          <w:tblLook w:val="04A0" w:firstRow="1" w:lastRow="0" w:firstColumn="1" w:lastColumn="0" w:noHBand="0" w:noVBand="1"/>
        </w:tblPrEx>
        <w:tc>
          <w:tcPr>
            <w:tcW w:w="2245" w:type="dxa"/>
          </w:tcPr>
          <w:p w14:paraId="761B614C"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Qëllimet e lëndës:</w:t>
            </w:r>
          </w:p>
        </w:tc>
        <w:tc>
          <w:tcPr>
            <w:tcW w:w="7110" w:type="dxa"/>
          </w:tcPr>
          <w:p w14:paraId="1370AAB5" w14:textId="77777777" w:rsidR="00E96310" w:rsidRPr="00E96310" w:rsidRDefault="00E96310" w:rsidP="00E96310">
            <w:pPr>
              <w:spacing w:after="0" w:line="240" w:lineRule="auto"/>
              <w:jc w:val="both"/>
              <w:rPr>
                <w:rFonts w:ascii="Calibri" w:eastAsia="Times New Roman" w:hAnsi="Calibri" w:cs="Calibri"/>
                <w:sz w:val="20"/>
                <w:szCs w:val="20"/>
                <w:lang w:val="sq-AL"/>
              </w:rPr>
            </w:pPr>
            <w:r w:rsidRPr="00E96310">
              <w:rPr>
                <w:rFonts w:ascii="Calibri" w:eastAsia="Times New Roman" w:hAnsi="Calibri" w:cs="Calibri"/>
                <w:bCs/>
                <w:sz w:val="20"/>
                <w:szCs w:val="20"/>
                <w:lang w:val="sq-AL"/>
              </w:rPr>
              <w:t>Të njoftoj dhe ofrojë njohuri studentëve lidhur me një pasqyrë të mjeteve dhe pajisjeve të vlerësimit të performancës energjetike të ndërtesave (auditimit); si dhe t’i ofrojë studentëve njohuri teorike dhe praktike për aplikimin e mjeteve për njohjen dhe zbatimin e vlerësimit, monitorimit dhe kontrollit të performancës energjetike të ndërtesave.</w:t>
            </w:r>
          </w:p>
        </w:tc>
      </w:tr>
      <w:tr w:rsidR="00E96310" w:rsidRPr="00E96310" w14:paraId="1AF7787A" w14:textId="77777777" w:rsidTr="00952A66">
        <w:tblPrEx>
          <w:tblLook w:val="04A0" w:firstRow="1" w:lastRow="0" w:firstColumn="1" w:lastColumn="0" w:noHBand="0" w:noVBand="1"/>
        </w:tblPrEx>
        <w:tc>
          <w:tcPr>
            <w:tcW w:w="2245" w:type="dxa"/>
            <w:tcBorders>
              <w:bottom w:val="single" w:sz="4" w:space="0" w:color="000000"/>
            </w:tcBorders>
          </w:tcPr>
          <w:p w14:paraId="277DD9A0"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Rezultatet e pritshme të nxënies:</w:t>
            </w:r>
          </w:p>
        </w:tc>
        <w:tc>
          <w:tcPr>
            <w:tcW w:w="7110" w:type="dxa"/>
            <w:tcBorders>
              <w:bottom w:val="single" w:sz="4" w:space="0" w:color="000000"/>
            </w:tcBorders>
          </w:tcPr>
          <w:p w14:paraId="2212A452" w14:textId="77777777" w:rsidR="00E96310" w:rsidRPr="00E96310" w:rsidRDefault="00E96310" w:rsidP="00E96310">
            <w:pPr>
              <w:spacing w:after="0" w:line="240" w:lineRule="auto"/>
              <w:jc w:val="both"/>
              <w:rPr>
                <w:rFonts w:ascii="Calibri" w:eastAsia="Times New Roman" w:hAnsi="Calibri" w:cs="Calibri"/>
                <w:color w:val="000000"/>
                <w:sz w:val="20"/>
                <w:szCs w:val="20"/>
                <w:lang w:val="sq-AL"/>
              </w:rPr>
            </w:pPr>
            <w:r w:rsidRPr="00E96310">
              <w:rPr>
                <w:rFonts w:ascii="Calibri" w:eastAsia="Times New Roman" w:hAnsi="Calibri" w:cs="Calibri"/>
                <w:color w:val="000000"/>
                <w:sz w:val="20"/>
                <w:szCs w:val="20"/>
                <w:lang w:val="sq-AL"/>
              </w:rPr>
              <w:t>Pas përfundimit të këtij kursi (lënde) studentët duhet të jenë në gjendje që të:</w:t>
            </w:r>
          </w:p>
          <w:p w14:paraId="4036A56C" w14:textId="77777777" w:rsidR="00E96310" w:rsidRPr="00E96310" w:rsidRDefault="00E96310" w:rsidP="00E96310">
            <w:pPr>
              <w:numPr>
                <w:ilvl w:val="0"/>
                <w:numId w:val="1"/>
              </w:numPr>
              <w:spacing w:after="0" w:line="240" w:lineRule="auto"/>
              <w:ind w:left="222" w:hanging="222"/>
              <w:contextualSpacing/>
              <w:jc w:val="both"/>
              <w:rPr>
                <w:rFonts w:ascii="Calibri" w:eastAsia="Times New Roman" w:hAnsi="Calibri" w:cs="Calibri"/>
                <w:color w:val="000000"/>
                <w:sz w:val="20"/>
                <w:szCs w:val="20"/>
                <w:lang w:val="sq-AL"/>
              </w:rPr>
            </w:pPr>
            <w:r w:rsidRPr="00E96310">
              <w:rPr>
                <w:rFonts w:ascii="Calibri" w:eastAsia="Times New Roman" w:hAnsi="Calibri" w:cs="Calibri"/>
                <w:color w:val="000000"/>
                <w:sz w:val="20"/>
                <w:szCs w:val="20"/>
                <w:lang w:val="sq-AL"/>
              </w:rPr>
              <w:lastRenderedPageBreak/>
              <w:t>kuptojnë, analizojnë, vlerësojnë dhe interpretojnë kritike performancën energjetike të ndërtesave;</w:t>
            </w:r>
          </w:p>
          <w:p w14:paraId="0B74EC97" w14:textId="77777777" w:rsidR="00E96310" w:rsidRPr="00E96310" w:rsidRDefault="00E96310" w:rsidP="00E96310">
            <w:pPr>
              <w:numPr>
                <w:ilvl w:val="0"/>
                <w:numId w:val="1"/>
              </w:numPr>
              <w:spacing w:after="0" w:line="240" w:lineRule="auto"/>
              <w:ind w:left="222" w:hanging="222"/>
              <w:contextualSpacing/>
              <w:jc w:val="both"/>
              <w:rPr>
                <w:rFonts w:ascii="Calibri" w:eastAsia="Times New Roman" w:hAnsi="Calibri" w:cs="Calibri"/>
                <w:color w:val="000000"/>
                <w:sz w:val="20"/>
                <w:szCs w:val="20"/>
                <w:lang w:val="sq-AL"/>
              </w:rPr>
            </w:pPr>
            <w:r w:rsidRPr="00E96310">
              <w:rPr>
                <w:rFonts w:ascii="Calibri" w:eastAsia="Times New Roman" w:hAnsi="Calibri" w:cs="Calibri"/>
                <w:color w:val="000000"/>
                <w:sz w:val="20"/>
                <w:szCs w:val="20"/>
                <w:lang w:val="sq-AL"/>
              </w:rPr>
              <w:t>njohin, kuptojnë dhe përdorin veglat, mjetet matëse dhe teknologjinë informative të performancës së ndërtesës;</w:t>
            </w:r>
          </w:p>
          <w:p w14:paraId="1FA513DB" w14:textId="77777777" w:rsidR="00E96310" w:rsidRPr="00E96310" w:rsidRDefault="00E96310" w:rsidP="00E96310">
            <w:pPr>
              <w:numPr>
                <w:ilvl w:val="0"/>
                <w:numId w:val="1"/>
              </w:numPr>
              <w:spacing w:after="0" w:line="240" w:lineRule="auto"/>
              <w:ind w:left="222" w:hanging="222"/>
              <w:rPr>
                <w:rFonts w:ascii="Calibri" w:eastAsia="Times New Roman" w:hAnsi="Calibri" w:cs="Calibri"/>
                <w:bCs/>
                <w:sz w:val="20"/>
                <w:szCs w:val="20"/>
                <w:lang w:val="sq-AL"/>
              </w:rPr>
            </w:pPr>
            <w:r w:rsidRPr="00E96310">
              <w:rPr>
                <w:rFonts w:ascii="Calibri" w:eastAsia="Times New Roman" w:hAnsi="Calibri" w:cs="Calibri"/>
                <w:color w:val="000000"/>
                <w:sz w:val="20"/>
                <w:szCs w:val="20"/>
                <w:lang w:val="sq-AL"/>
              </w:rPr>
              <w:t>kuptojnë dhe aplikojnë metodologjinë e vlerësimit të performances së energjisë të ndërtesave.</w:t>
            </w:r>
          </w:p>
        </w:tc>
      </w:tr>
      <w:tr w:rsidR="00E96310" w:rsidRPr="00E96310" w14:paraId="4450616F" w14:textId="77777777" w:rsidTr="00952A66">
        <w:tblPrEx>
          <w:tblLook w:val="04A0" w:firstRow="1" w:lastRow="0" w:firstColumn="1" w:lastColumn="0" w:noHBand="0" w:noVBand="1"/>
        </w:tblPrEx>
        <w:tc>
          <w:tcPr>
            <w:tcW w:w="2245" w:type="dxa"/>
            <w:tcBorders>
              <w:bottom w:val="single" w:sz="4" w:space="0" w:color="auto"/>
            </w:tcBorders>
          </w:tcPr>
          <w:p w14:paraId="22D5917A"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lastRenderedPageBreak/>
              <w:t>Rëndësia dhe aktualiteti i lëndës:</w:t>
            </w:r>
          </w:p>
        </w:tc>
        <w:tc>
          <w:tcPr>
            <w:tcW w:w="7110" w:type="dxa"/>
            <w:tcBorders>
              <w:bottom w:val="single" w:sz="4" w:space="0" w:color="auto"/>
            </w:tcBorders>
          </w:tcPr>
          <w:p w14:paraId="763AAECA" w14:textId="77777777" w:rsidR="00E96310" w:rsidRPr="00E96310" w:rsidRDefault="00E96310" w:rsidP="00E96310">
            <w:pPr>
              <w:tabs>
                <w:tab w:val="left" w:pos="284"/>
              </w:tabs>
              <w:spacing w:after="0" w:line="240" w:lineRule="auto"/>
              <w:jc w:val="both"/>
              <w:rPr>
                <w:rFonts w:ascii="Calibri" w:eastAsia="Times New Roman" w:hAnsi="Calibri" w:cs="Calibri"/>
                <w:sz w:val="20"/>
                <w:szCs w:val="20"/>
                <w:lang w:val="sq-AL"/>
              </w:rPr>
            </w:pPr>
            <w:r w:rsidRPr="00E96310">
              <w:rPr>
                <w:rFonts w:ascii="Calibri" w:eastAsia="Times New Roman" w:hAnsi="Calibri" w:cs="Calibri"/>
                <w:sz w:val="20"/>
                <w:szCs w:val="20"/>
                <w:lang w:val="sq-AL"/>
              </w:rPr>
              <w:t>Konsumi i energjisë nga njeriun bëhet çdo ditë dhe gjatë tërë jetës për të zhvilluar aktivitete të ndryshme në ndërtesa. Ndërkaq efiçienca e energjisë në ndërtesa jo vetëm kursen energjinë, por kontrollon konsumin, rrjedhimisht ruan mjedisin dhe shëndetit e njeriut.  Prandaj kjo lëndë është shumë e rëndësishme për t’u studiuar dhe është vazhdimisht aktuale.</w:t>
            </w:r>
          </w:p>
        </w:tc>
      </w:tr>
      <w:tr w:rsidR="00E96310" w:rsidRPr="00E96310" w14:paraId="3134B78C" w14:textId="77777777" w:rsidTr="00952A66">
        <w:tblPrEx>
          <w:tblLook w:val="04A0" w:firstRow="1" w:lastRow="0" w:firstColumn="1" w:lastColumn="0" w:noHBand="0" w:noVBand="1"/>
        </w:tblPrEx>
        <w:tc>
          <w:tcPr>
            <w:tcW w:w="9355" w:type="dxa"/>
            <w:gridSpan w:val="2"/>
            <w:tcBorders>
              <w:top w:val="single" w:sz="4" w:space="0" w:color="auto"/>
              <w:left w:val="single" w:sz="4" w:space="0" w:color="FFFFFF"/>
              <w:bottom w:val="single" w:sz="4" w:space="0" w:color="FFFFFF"/>
              <w:right w:val="single" w:sz="4" w:space="0" w:color="FFFFFF"/>
            </w:tcBorders>
            <w:shd w:val="clear" w:color="auto" w:fill="000000"/>
          </w:tcPr>
          <w:p w14:paraId="5AB6C873" w14:textId="77777777" w:rsidR="00E96310" w:rsidRPr="00E96310" w:rsidRDefault="00E96310" w:rsidP="00E96310">
            <w:pPr>
              <w:spacing w:after="0" w:line="240" w:lineRule="auto"/>
              <w:rPr>
                <w:rFonts w:ascii="Calibri" w:eastAsia="Times New Roman" w:hAnsi="Calibri" w:cs="Calibri"/>
                <w:b/>
                <w:i/>
                <w:sz w:val="20"/>
                <w:szCs w:val="20"/>
                <w:lang w:val="sq-AL"/>
              </w:rPr>
            </w:pPr>
          </w:p>
        </w:tc>
      </w:tr>
      <w:tr w:rsidR="00E96310" w:rsidRPr="00E96310" w14:paraId="12D592CA" w14:textId="77777777" w:rsidTr="00952A66">
        <w:tblPrEx>
          <w:tblLook w:val="04A0" w:firstRow="1" w:lastRow="0" w:firstColumn="1" w:lastColumn="0" w:noHBand="0" w:noVBand="1"/>
        </w:tblPrEx>
        <w:tc>
          <w:tcPr>
            <w:tcW w:w="9355" w:type="dxa"/>
            <w:gridSpan w:val="2"/>
            <w:tcBorders>
              <w:top w:val="single" w:sz="4" w:space="0" w:color="FFFFFF"/>
            </w:tcBorders>
            <w:shd w:val="clear" w:color="auto" w:fill="000000"/>
          </w:tcPr>
          <w:p w14:paraId="4E72528C" w14:textId="77777777" w:rsidR="00E96310" w:rsidRPr="00E96310" w:rsidRDefault="00E96310" w:rsidP="00E96310">
            <w:pPr>
              <w:spacing w:after="0" w:line="240" w:lineRule="auto"/>
              <w:rPr>
                <w:rFonts w:ascii="Calibri" w:eastAsia="Times New Roman" w:hAnsi="Calibri" w:cs="Calibri"/>
                <w:b/>
                <w:sz w:val="20"/>
                <w:szCs w:val="20"/>
                <w:lang w:val="sq-AL"/>
              </w:rPr>
            </w:pPr>
          </w:p>
        </w:tc>
      </w:tr>
      <w:tr w:rsidR="00E96310" w:rsidRPr="00E96310" w14:paraId="3D785CDB" w14:textId="77777777" w:rsidTr="00952A66">
        <w:tblPrEx>
          <w:tblLook w:val="04A0" w:firstRow="1" w:lastRow="0" w:firstColumn="1" w:lastColumn="0" w:noHBand="0" w:noVBand="1"/>
        </w:tblPrEx>
        <w:tc>
          <w:tcPr>
            <w:tcW w:w="2245" w:type="dxa"/>
          </w:tcPr>
          <w:p w14:paraId="266CFF44"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Metodat e mësimdhënies:  </w:t>
            </w:r>
          </w:p>
        </w:tc>
        <w:tc>
          <w:tcPr>
            <w:tcW w:w="7110" w:type="dxa"/>
          </w:tcPr>
          <w:p w14:paraId="3E8989CD" w14:textId="77777777" w:rsidR="00E96310" w:rsidRPr="00E96310" w:rsidRDefault="00E96310" w:rsidP="00E96310">
            <w:pPr>
              <w:spacing w:after="0" w:line="240" w:lineRule="auto"/>
              <w:jc w:val="both"/>
              <w:rPr>
                <w:rFonts w:ascii="Calibri" w:eastAsia="Times New Roman" w:hAnsi="Calibri" w:cs="Calibri"/>
                <w:sz w:val="20"/>
                <w:szCs w:val="20"/>
                <w:lang w:val="sq-AL"/>
              </w:rPr>
            </w:pPr>
            <w:r w:rsidRPr="00E96310">
              <w:rPr>
                <w:rFonts w:ascii="Calibri" w:eastAsia="Times New Roman" w:hAnsi="Calibri" w:cs="Calibri"/>
                <w:iCs/>
                <w:sz w:val="20"/>
                <w:szCs w:val="20"/>
                <w:lang w:val="sq-AL"/>
              </w:rPr>
              <w:t>Ligjërata, praktik numerike dhe punëtori/ushtrime</w:t>
            </w:r>
          </w:p>
        </w:tc>
      </w:tr>
      <w:tr w:rsidR="00E96310" w:rsidRPr="00E96310" w14:paraId="360F9AC7" w14:textId="77777777" w:rsidTr="00952A66">
        <w:tblPrEx>
          <w:tblLook w:val="04A0" w:firstRow="1" w:lastRow="0" w:firstColumn="1" w:lastColumn="0" w:noHBand="0" w:noVBand="1"/>
        </w:tblPrEx>
        <w:tc>
          <w:tcPr>
            <w:tcW w:w="2245" w:type="dxa"/>
          </w:tcPr>
          <w:p w14:paraId="4D8F202A"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Metodat e vlerësimit:</w:t>
            </w:r>
          </w:p>
        </w:tc>
        <w:tc>
          <w:tcPr>
            <w:tcW w:w="7110" w:type="dxa"/>
          </w:tcPr>
          <w:p w14:paraId="06D1C699" w14:textId="77777777" w:rsidR="00E96310" w:rsidRPr="00E96310" w:rsidRDefault="00E96310" w:rsidP="00E96310">
            <w:pPr>
              <w:spacing w:after="0" w:line="240" w:lineRule="auto"/>
              <w:rPr>
                <w:rFonts w:ascii="Calibri" w:eastAsia="Times New Roman" w:hAnsi="Calibri" w:cs="Calibri"/>
                <w:sz w:val="20"/>
                <w:szCs w:val="20"/>
                <w:lang w:val="sq-AL"/>
              </w:rPr>
            </w:pPr>
            <w:r w:rsidRPr="00E96310">
              <w:rPr>
                <w:rFonts w:ascii="Calibri" w:eastAsia="Times New Roman" w:hAnsi="Calibri" w:cs="Calibri"/>
                <w:sz w:val="20"/>
                <w:szCs w:val="20"/>
                <w:lang w:val="sq-AL"/>
              </w:rPr>
              <w:t>Niveli për ta kaluar lëndën është 55%.</w:t>
            </w:r>
          </w:p>
          <w:p w14:paraId="38BC9F2B" w14:textId="77777777" w:rsidR="00E96310" w:rsidRPr="00E96310" w:rsidRDefault="00E96310" w:rsidP="00E96310">
            <w:pPr>
              <w:spacing w:after="0" w:line="240" w:lineRule="auto"/>
              <w:rPr>
                <w:rFonts w:ascii="Calibri" w:eastAsia="Times New Roman" w:hAnsi="Calibri" w:cs="Calibri"/>
                <w:sz w:val="20"/>
                <w:szCs w:val="20"/>
                <w:lang w:val="sq-AL"/>
              </w:rPr>
            </w:pPr>
            <w:r w:rsidRPr="00E96310">
              <w:rPr>
                <w:rFonts w:ascii="Calibri" w:eastAsia="Times New Roman" w:hAnsi="Calibri" w:cs="Calibri"/>
                <w:sz w:val="20"/>
                <w:szCs w:val="20"/>
                <w:lang w:val="sq-AL"/>
              </w:rPr>
              <w:t>Vijueshmëria e studentëve 5%;</w:t>
            </w:r>
          </w:p>
          <w:p w14:paraId="37330851" w14:textId="77777777" w:rsidR="00E96310" w:rsidRPr="00E96310" w:rsidRDefault="00E96310" w:rsidP="00E96310">
            <w:pPr>
              <w:spacing w:after="0" w:line="240" w:lineRule="auto"/>
              <w:rPr>
                <w:rFonts w:ascii="Calibri" w:eastAsia="Times New Roman" w:hAnsi="Calibri" w:cs="Calibri"/>
                <w:sz w:val="20"/>
                <w:szCs w:val="20"/>
                <w:lang w:val="sq-AL"/>
              </w:rPr>
            </w:pPr>
            <w:r w:rsidRPr="00E96310">
              <w:rPr>
                <w:rFonts w:ascii="Calibri" w:eastAsia="Times New Roman" w:hAnsi="Calibri" w:cs="Calibri"/>
                <w:sz w:val="20"/>
                <w:szCs w:val="20"/>
                <w:lang w:val="sq-AL"/>
              </w:rPr>
              <w:t xml:space="preserve">Puna Individuale e studentëve në klasë 15%; </w:t>
            </w:r>
          </w:p>
          <w:p w14:paraId="3BD2E125" w14:textId="77777777" w:rsidR="00E96310" w:rsidRPr="00E96310" w:rsidRDefault="00E96310" w:rsidP="00E96310">
            <w:pPr>
              <w:spacing w:after="0" w:line="240" w:lineRule="auto"/>
              <w:rPr>
                <w:rFonts w:ascii="Calibri" w:eastAsia="Times New Roman" w:hAnsi="Calibri" w:cs="Calibri"/>
                <w:sz w:val="20"/>
                <w:szCs w:val="20"/>
                <w:lang w:val="sq-AL"/>
              </w:rPr>
            </w:pPr>
            <w:r w:rsidRPr="00E96310">
              <w:rPr>
                <w:rFonts w:ascii="Calibri" w:eastAsia="Times New Roman" w:hAnsi="Calibri" w:cs="Calibri"/>
                <w:sz w:val="20"/>
                <w:szCs w:val="20"/>
                <w:lang w:val="sq-AL"/>
              </w:rPr>
              <w:t xml:space="preserve">Puna Individuale e studentëve në shtëpi 15%; </w:t>
            </w:r>
          </w:p>
          <w:p w14:paraId="24141A7D" w14:textId="77777777" w:rsidR="00E96310" w:rsidRPr="00E96310" w:rsidRDefault="00E96310" w:rsidP="00E96310">
            <w:pPr>
              <w:spacing w:after="0" w:line="240" w:lineRule="auto"/>
              <w:rPr>
                <w:rFonts w:ascii="Calibri" w:eastAsia="Times New Roman" w:hAnsi="Calibri" w:cs="Calibri"/>
                <w:sz w:val="20"/>
                <w:szCs w:val="20"/>
                <w:lang w:val="sq-AL"/>
              </w:rPr>
            </w:pPr>
            <w:r w:rsidRPr="00E96310">
              <w:rPr>
                <w:rFonts w:ascii="Calibri" w:eastAsia="Times New Roman" w:hAnsi="Calibri" w:cs="Calibri"/>
                <w:sz w:val="20"/>
                <w:szCs w:val="20"/>
                <w:lang w:val="sq-AL"/>
              </w:rPr>
              <w:t>Vlerësimi përmes testeve 20%;</w:t>
            </w:r>
          </w:p>
          <w:p w14:paraId="32490347" w14:textId="77777777" w:rsidR="00E96310" w:rsidRPr="00E96310" w:rsidRDefault="00E96310" w:rsidP="00E96310">
            <w:pPr>
              <w:spacing w:after="0" w:line="240" w:lineRule="auto"/>
              <w:ind w:left="132" w:hanging="132"/>
              <w:jc w:val="both"/>
              <w:rPr>
                <w:rFonts w:ascii="Calibri" w:eastAsia="Times New Roman" w:hAnsi="Calibri" w:cs="Calibri"/>
                <w:sz w:val="20"/>
                <w:szCs w:val="20"/>
                <w:lang w:val="sq-AL"/>
              </w:rPr>
            </w:pPr>
            <w:r w:rsidRPr="00E96310">
              <w:rPr>
                <w:rFonts w:ascii="Calibri" w:eastAsia="Times New Roman" w:hAnsi="Calibri" w:cs="Calibri"/>
                <w:sz w:val="20"/>
                <w:szCs w:val="20"/>
                <w:lang w:val="sq-AL"/>
              </w:rPr>
              <w:t>Provimi përfundimtar 45%.</w:t>
            </w:r>
          </w:p>
        </w:tc>
      </w:tr>
      <w:tr w:rsidR="00E96310" w:rsidRPr="00E96310" w14:paraId="2A37C51B" w14:textId="77777777" w:rsidTr="00952A66">
        <w:tblPrEx>
          <w:tblLook w:val="04A0" w:firstRow="1" w:lastRow="0" w:firstColumn="1" w:lastColumn="0" w:noHBand="0" w:noVBand="1"/>
        </w:tblPrEx>
        <w:tc>
          <w:tcPr>
            <w:tcW w:w="9355" w:type="dxa"/>
            <w:gridSpan w:val="2"/>
            <w:shd w:val="clear" w:color="auto" w:fill="000000"/>
          </w:tcPr>
          <w:p w14:paraId="0FB191EC" w14:textId="77777777" w:rsidR="00E96310" w:rsidRPr="00E96310" w:rsidRDefault="00E96310" w:rsidP="00E96310">
            <w:pPr>
              <w:spacing w:after="0" w:line="240" w:lineRule="auto"/>
              <w:rPr>
                <w:rFonts w:ascii="Calibri" w:eastAsia="Times New Roman" w:hAnsi="Calibri" w:cs="Calibri"/>
                <w:b/>
                <w:sz w:val="20"/>
                <w:szCs w:val="20"/>
                <w:lang w:val="sq-AL"/>
              </w:rPr>
            </w:pPr>
          </w:p>
        </w:tc>
      </w:tr>
      <w:tr w:rsidR="00E96310" w:rsidRPr="00E96310" w14:paraId="33CCF54F" w14:textId="77777777" w:rsidTr="00952A66">
        <w:tblPrEx>
          <w:tblLook w:val="04A0" w:firstRow="1" w:lastRow="0" w:firstColumn="1" w:lastColumn="0" w:noHBand="0" w:noVBand="1"/>
        </w:tblPrEx>
        <w:tc>
          <w:tcPr>
            <w:tcW w:w="2245" w:type="dxa"/>
          </w:tcPr>
          <w:p w14:paraId="38916364"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primare:  </w:t>
            </w:r>
          </w:p>
        </w:tc>
        <w:tc>
          <w:tcPr>
            <w:tcW w:w="7110" w:type="dxa"/>
          </w:tcPr>
          <w:p w14:paraId="3C9ED137" w14:textId="77777777" w:rsidR="00E96310" w:rsidRPr="00E96310" w:rsidRDefault="00E96310" w:rsidP="00E96310">
            <w:pPr>
              <w:numPr>
                <w:ilvl w:val="0"/>
                <w:numId w:val="11"/>
              </w:numPr>
              <w:spacing w:after="0" w:line="240" w:lineRule="auto"/>
              <w:ind w:left="341" w:hanging="270"/>
              <w:contextualSpacing/>
              <w:rPr>
                <w:rFonts w:ascii="Calibri" w:eastAsia="Times New Roman" w:hAnsi="Calibri" w:cs="Calibri"/>
                <w:sz w:val="20"/>
                <w:szCs w:val="20"/>
                <w:lang w:val="sq-AL"/>
              </w:rPr>
            </w:pPr>
            <w:r w:rsidRPr="00E96310">
              <w:rPr>
                <w:rFonts w:ascii="Calibri" w:eastAsia="Times New Roman" w:hAnsi="Calibri" w:cs="Calibri"/>
                <w:sz w:val="20"/>
                <w:szCs w:val="20"/>
                <w:lang w:val="sq-AL"/>
              </w:rPr>
              <w:t>Ligjërata të përgatitura nga Prof. Dr. V. Nushi</w:t>
            </w:r>
          </w:p>
        </w:tc>
      </w:tr>
      <w:tr w:rsidR="00E96310" w:rsidRPr="00E96310" w14:paraId="6FBF89C8" w14:textId="77777777" w:rsidTr="00952A66">
        <w:tblPrEx>
          <w:tblLook w:val="04A0" w:firstRow="1" w:lastRow="0" w:firstColumn="1" w:lastColumn="0" w:noHBand="0" w:noVBand="1"/>
        </w:tblPrEx>
        <w:tc>
          <w:tcPr>
            <w:tcW w:w="2245" w:type="dxa"/>
          </w:tcPr>
          <w:p w14:paraId="58EBB8BB"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shtesë:  </w:t>
            </w:r>
          </w:p>
        </w:tc>
        <w:tc>
          <w:tcPr>
            <w:tcW w:w="7110" w:type="dxa"/>
          </w:tcPr>
          <w:p w14:paraId="661AC063" w14:textId="77777777" w:rsidR="00E96310" w:rsidRPr="00E96310" w:rsidRDefault="00E96310" w:rsidP="00E96310">
            <w:pPr>
              <w:numPr>
                <w:ilvl w:val="0"/>
                <w:numId w:val="11"/>
              </w:numPr>
              <w:autoSpaceDE w:val="0"/>
              <w:autoSpaceDN w:val="0"/>
              <w:adjustRightInd w:val="0"/>
              <w:spacing w:after="0" w:line="240" w:lineRule="exact"/>
              <w:ind w:left="341" w:hanging="270"/>
              <w:contextualSpacing/>
              <w:rPr>
                <w:rFonts w:ascii="Calibri" w:eastAsia="Times New Roman" w:hAnsi="Calibri" w:cs="Calibri"/>
                <w:bCs/>
                <w:iCs/>
                <w:sz w:val="20"/>
                <w:szCs w:val="20"/>
                <w:lang w:val="sq-AL" w:eastAsia="mk-MK"/>
              </w:rPr>
            </w:pPr>
            <w:r w:rsidRPr="00E96310">
              <w:rPr>
                <w:rFonts w:ascii="Calibri" w:eastAsia="Times New Roman" w:hAnsi="Calibri" w:cs="Calibri"/>
                <w:bCs/>
                <w:iCs/>
                <w:sz w:val="20"/>
                <w:szCs w:val="20"/>
                <w:lang w:val="sq-AL" w:eastAsia="mk-MK"/>
              </w:rPr>
              <w:t>Preiser, WF and Vischer, J: Assessing Building Performance, New York,2005</w:t>
            </w:r>
          </w:p>
          <w:p w14:paraId="2B5389BB" w14:textId="77777777" w:rsidR="00E96310" w:rsidRPr="00E96310" w:rsidRDefault="00E96310" w:rsidP="00E96310">
            <w:pPr>
              <w:numPr>
                <w:ilvl w:val="0"/>
                <w:numId w:val="11"/>
              </w:numPr>
              <w:spacing w:after="0" w:line="240" w:lineRule="auto"/>
              <w:ind w:left="341" w:hanging="270"/>
              <w:contextualSpacing/>
              <w:rPr>
                <w:rFonts w:ascii="Calibri" w:eastAsia="Times New Roman" w:hAnsi="Calibri" w:cs="Calibri"/>
                <w:sz w:val="20"/>
                <w:szCs w:val="20"/>
                <w:lang w:val="sq-AL"/>
              </w:rPr>
            </w:pPr>
            <w:r w:rsidRPr="00E96310">
              <w:rPr>
                <w:rFonts w:ascii="Calibri" w:eastAsia="Times New Roman" w:hAnsi="Calibri" w:cs="Calibri"/>
                <w:bCs/>
                <w:iCs/>
                <w:sz w:val="20"/>
                <w:szCs w:val="20"/>
                <w:lang w:val="sq-AL" w:eastAsia="mk-MK"/>
              </w:rPr>
              <w:t>Hill Mallory, Preiser, WF: Enhancing Building Peformance, Cincinati 2012</w:t>
            </w:r>
          </w:p>
          <w:p w14:paraId="3ED796C3" w14:textId="77777777" w:rsidR="00E96310" w:rsidRPr="00E96310" w:rsidRDefault="00E96310" w:rsidP="00E96310">
            <w:pPr>
              <w:numPr>
                <w:ilvl w:val="0"/>
                <w:numId w:val="11"/>
              </w:numPr>
              <w:spacing w:after="0" w:line="240" w:lineRule="auto"/>
              <w:ind w:left="341" w:hanging="270"/>
              <w:contextualSpacing/>
              <w:rPr>
                <w:rFonts w:ascii="Calibri" w:eastAsia="Times New Roman" w:hAnsi="Calibri" w:cs="Calibri"/>
                <w:sz w:val="20"/>
                <w:szCs w:val="20"/>
                <w:lang w:val="sq-AL"/>
              </w:rPr>
            </w:pPr>
            <w:r w:rsidRPr="00E96310">
              <w:rPr>
                <w:rFonts w:ascii="Calibri" w:eastAsia="Times New Roman" w:hAnsi="Calibri" w:cs="Calibri"/>
                <w:sz w:val="20"/>
                <w:szCs w:val="20"/>
                <w:lang w:val="sq-AL"/>
              </w:rPr>
              <w:t>SEI (Sustainable energy Irland) “Building energy managers Guide”</w:t>
            </w:r>
          </w:p>
        </w:tc>
      </w:tr>
    </w:tbl>
    <w:p w14:paraId="2215C0C8" w14:textId="77777777" w:rsidR="00E96310" w:rsidRPr="00E96310" w:rsidRDefault="00E96310" w:rsidP="00E96310">
      <w:pPr>
        <w:spacing w:after="0" w:line="240" w:lineRule="auto"/>
        <w:rPr>
          <w:rFonts w:ascii="Calibri" w:eastAsia="Times New Roman" w:hAnsi="Calibri" w:cs="Calibri"/>
          <w:vanish/>
          <w:sz w:val="20"/>
          <w:szCs w:val="20"/>
          <w:lang w:val="sq-AL"/>
        </w:rPr>
      </w:pPr>
    </w:p>
    <w:p w14:paraId="37918DB3" w14:textId="77777777" w:rsidR="00E96310" w:rsidRPr="00E96310" w:rsidRDefault="00E96310" w:rsidP="00E96310">
      <w:pPr>
        <w:spacing w:after="0" w:line="240" w:lineRule="auto"/>
        <w:rPr>
          <w:rFonts w:ascii="Calibri" w:eastAsia="Times New Roman" w:hAnsi="Calibri" w:cs="Calibri"/>
          <w:sz w:val="20"/>
          <w:szCs w:val="20"/>
          <w:lang w:val="sq-AL"/>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7110"/>
      </w:tblGrid>
      <w:tr w:rsidR="00E96310" w:rsidRPr="00E96310" w14:paraId="0611431B" w14:textId="77777777" w:rsidTr="00952A66">
        <w:tc>
          <w:tcPr>
            <w:tcW w:w="2245" w:type="dxa"/>
          </w:tcPr>
          <w:p w14:paraId="65F5EC15"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MS Mincho" w:hAnsi="Calibri" w:cs="Calibri"/>
                <w:b/>
                <w:sz w:val="20"/>
                <w:szCs w:val="20"/>
                <w:lang w:val="sq-AL"/>
              </w:rPr>
              <w:t>Titulli i lëndës:</w:t>
            </w:r>
          </w:p>
        </w:tc>
        <w:tc>
          <w:tcPr>
            <w:tcW w:w="7110" w:type="dxa"/>
          </w:tcPr>
          <w:p w14:paraId="266EDC97"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Teknologjia dhe Efiçienca e Energjisë në Ndërtesa</w:t>
            </w:r>
          </w:p>
        </w:tc>
      </w:tr>
      <w:tr w:rsidR="00E96310" w:rsidRPr="00E96310" w14:paraId="6E771E90" w14:textId="77777777" w:rsidTr="00952A66">
        <w:tc>
          <w:tcPr>
            <w:tcW w:w="9355" w:type="dxa"/>
            <w:gridSpan w:val="2"/>
            <w:shd w:val="clear" w:color="auto" w:fill="000000"/>
          </w:tcPr>
          <w:p w14:paraId="5F4829C4" w14:textId="77777777" w:rsidR="00E96310" w:rsidRPr="00E96310" w:rsidRDefault="00E96310" w:rsidP="00E96310">
            <w:pPr>
              <w:spacing w:after="0" w:line="240" w:lineRule="auto"/>
              <w:rPr>
                <w:rFonts w:ascii="Calibri" w:eastAsia="Times New Roman" w:hAnsi="Calibri" w:cs="Calibri"/>
                <w:b/>
                <w:sz w:val="20"/>
                <w:szCs w:val="20"/>
                <w:lang w:val="sq-AL"/>
              </w:rPr>
            </w:pPr>
          </w:p>
        </w:tc>
      </w:tr>
      <w:tr w:rsidR="00E96310" w:rsidRPr="00E96310" w14:paraId="6C237B2D" w14:textId="77777777" w:rsidTr="00952A66">
        <w:tc>
          <w:tcPr>
            <w:tcW w:w="2245" w:type="dxa"/>
          </w:tcPr>
          <w:p w14:paraId="6ADC7CC3"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Arsyeshmeria dhe përshkrimi i lëndës:</w:t>
            </w:r>
          </w:p>
        </w:tc>
        <w:tc>
          <w:tcPr>
            <w:tcW w:w="7110" w:type="dxa"/>
          </w:tcPr>
          <w:p w14:paraId="27AB27D2" w14:textId="77777777" w:rsidR="00E96310" w:rsidRPr="00E96310" w:rsidRDefault="00E96310" w:rsidP="00E96310">
            <w:pPr>
              <w:spacing w:after="0" w:line="240" w:lineRule="auto"/>
              <w:contextualSpacing/>
              <w:rPr>
                <w:rFonts w:ascii="Calibri" w:eastAsia="Times New Roman" w:hAnsi="Calibri" w:cs="Calibri"/>
                <w:sz w:val="20"/>
                <w:szCs w:val="20"/>
                <w:lang w:val="sq-AL"/>
              </w:rPr>
            </w:pPr>
            <w:r w:rsidRPr="00E96310">
              <w:rPr>
                <w:rFonts w:ascii="Calibri" w:eastAsia="Times New Roman" w:hAnsi="Calibri" w:cs="Calibri"/>
                <w:sz w:val="20"/>
                <w:szCs w:val="20"/>
                <w:lang w:val="sq-AL" w:eastAsia="en-GB"/>
              </w:rPr>
              <w:t xml:space="preserve">Hyrje në njohuritë bazike për energjinë; </w:t>
            </w:r>
            <w:r w:rsidRPr="00E96310">
              <w:rPr>
                <w:rFonts w:ascii="Calibri" w:eastAsia="Times New Roman" w:hAnsi="Calibri" w:cs="Calibri"/>
                <w:sz w:val="20"/>
                <w:szCs w:val="20"/>
                <w:lang w:val="sq-AL"/>
              </w:rPr>
              <w:t>Furnizimi, përdorimi dhe humbjet e energjisë; Teknologjitë më të reja energji-efiçiente të ndërtimit; Aspektet ekonomike të aplikimit të teknologjive të energjisë për efiçiencë të energjisë; Shembuj të ndryshëm</w:t>
            </w:r>
          </w:p>
        </w:tc>
      </w:tr>
      <w:tr w:rsidR="00E96310" w:rsidRPr="00E96310" w14:paraId="05134FFA" w14:textId="77777777" w:rsidTr="00952A66">
        <w:tc>
          <w:tcPr>
            <w:tcW w:w="2245" w:type="dxa"/>
          </w:tcPr>
          <w:p w14:paraId="28397006"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Qëllimet e lëndës:</w:t>
            </w:r>
          </w:p>
        </w:tc>
        <w:tc>
          <w:tcPr>
            <w:tcW w:w="7110" w:type="dxa"/>
          </w:tcPr>
          <w:p w14:paraId="3E8B67A1" w14:textId="77777777" w:rsidR="00E96310" w:rsidRPr="00E96310" w:rsidRDefault="00E96310" w:rsidP="00E96310">
            <w:pPr>
              <w:spacing w:after="0" w:line="240" w:lineRule="auto"/>
              <w:jc w:val="both"/>
              <w:rPr>
                <w:rFonts w:ascii="Calibri" w:eastAsia="Times New Roman" w:hAnsi="Calibri" w:cs="Calibri"/>
                <w:i/>
                <w:sz w:val="20"/>
                <w:szCs w:val="20"/>
                <w:lang w:val="sq-AL" w:eastAsia="mk-MK"/>
              </w:rPr>
            </w:pPr>
            <w:r w:rsidRPr="00E96310">
              <w:rPr>
                <w:rFonts w:ascii="Calibri" w:eastAsia="Times New Roman" w:hAnsi="Calibri" w:cs="Calibri"/>
                <w:bCs/>
                <w:sz w:val="20"/>
                <w:szCs w:val="20"/>
                <w:lang w:val="sq-AL" w:eastAsia="mk-MK"/>
              </w:rPr>
              <w:t>Studentët të cilët përfundojnë me sukses këtë lëndë do të pajisen me njohuri të përgjithshme për energjinë dhe teknologjitë e energjisë për ndërtesa, me theks të veçantë në masat kosto-efektive energji-efiçiente. Pas përfundimit të këtij kursi, studentët do të arrijnë të njohin, kuptojnë, përdorin dhe diskutojnë konceptet dhe parimet e efiçiencës së energjisë dhe teknologjisë së energjisë në ndërtesa.</w:t>
            </w:r>
          </w:p>
        </w:tc>
      </w:tr>
      <w:tr w:rsidR="00E96310" w:rsidRPr="00E96310" w14:paraId="5EFE8C73" w14:textId="77777777" w:rsidTr="00952A66">
        <w:tc>
          <w:tcPr>
            <w:tcW w:w="2245" w:type="dxa"/>
            <w:tcBorders>
              <w:bottom w:val="single" w:sz="4" w:space="0" w:color="000000"/>
            </w:tcBorders>
          </w:tcPr>
          <w:p w14:paraId="50EFDE0B"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Rezultatet e pritshme të nxënies:</w:t>
            </w:r>
          </w:p>
        </w:tc>
        <w:tc>
          <w:tcPr>
            <w:tcW w:w="7110" w:type="dxa"/>
            <w:tcBorders>
              <w:bottom w:val="single" w:sz="4" w:space="0" w:color="000000"/>
            </w:tcBorders>
          </w:tcPr>
          <w:p w14:paraId="1D263CFE" w14:textId="77777777" w:rsidR="00E96310" w:rsidRPr="00E96310" w:rsidRDefault="00E96310" w:rsidP="00E96310">
            <w:pPr>
              <w:spacing w:after="0" w:line="240" w:lineRule="auto"/>
              <w:jc w:val="both"/>
              <w:rPr>
                <w:rFonts w:ascii="Calibri" w:eastAsia="Times New Roman" w:hAnsi="Calibri" w:cs="Calibri"/>
                <w:bCs/>
                <w:sz w:val="20"/>
                <w:szCs w:val="20"/>
                <w:lang w:val="sq-AL" w:eastAsia="en-GB"/>
              </w:rPr>
            </w:pPr>
            <w:r w:rsidRPr="00E96310">
              <w:rPr>
                <w:rFonts w:ascii="Calibri" w:eastAsia="Times New Roman" w:hAnsi="Calibri" w:cs="Calibri"/>
                <w:bCs/>
                <w:sz w:val="20"/>
                <w:szCs w:val="20"/>
                <w:lang w:val="sq-AL" w:eastAsia="en-GB"/>
              </w:rPr>
              <w:t>Pas përfundimit të këtij kursi, studentët do të jenë në gjendje që të: Kuptojnë energjinë në përgjithësi si dhe efiçiencën e energjisë në ndërtesa; Kuptojnë dhe interpretojnë rëndësinë e teknologjisë në efiçiencë dhe kursim të energjisë; Studiojnë dhe interpretojnë konceptet bazike të teknologjisë së energjisë për ndërtesa; Zbatojnë njohuritë e fituara në shembuj konkret dhe në praktikë; Kuptojnë dhe interpretojnë aspektet ekonomike të furnizimit, kërkesës dhe shfrytëzimit të energjisë.</w:t>
            </w:r>
          </w:p>
        </w:tc>
      </w:tr>
      <w:tr w:rsidR="00E96310" w:rsidRPr="00E96310" w14:paraId="67F9F76F" w14:textId="77777777" w:rsidTr="00952A66">
        <w:tc>
          <w:tcPr>
            <w:tcW w:w="9355" w:type="dxa"/>
            <w:gridSpan w:val="2"/>
            <w:tcBorders>
              <w:top w:val="single" w:sz="4" w:space="0" w:color="auto"/>
              <w:left w:val="single" w:sz="4" w:space="0" w:color="FFFFFF"/>
              <w:bottom w:val="single" w:sz="4" w:space="0" w:color="FFFFFF"/>
              <w:right w:val="single" w:sz="4" w:space="0" w:color="FFFFFF"/>
            </w:tcBorders>
            <w:shd w:val="clear" w:color="auto" w:fill="000000"/>
          </w:tcPr>
          <w:p w14:paraId="665F101C" w14:textId="77777777" w:rsidR="00E96310" w:rsidRPr="00E96310" w:rsidRDefault="00E96310" w:rsidP="00E96310">
            <w:pPr>
              <w:spacing w:after="0" w:line="240" w:lineRule="auto"/>
              <w:rPr>
                <w:rFonts w:ascii="Calibri" w:eastAsia="Times New Roman" w:hAnsi="Calibri" w:cs="Calibri"/>
                <w:b/>
                <w:i/>
                <w:sz w:val="20"/>
                <w:szCs w:val="20"/>
                <w:lang w:val="sq-AL"/>
              </w:rPr>
            </w:pPr>
          </w:p>
        </w:tc>
      </w:tr>
      <w:tr w:rsidR="00E96310" w:rsidRPr="00E96310" w14:paraId="4EACEB12" w14:textId="77777777" w:rsidTr="00952A66">
        <w:tc>
          <w:tcPr>
            <w:tcW w:w="2245" w:type="dxa"/>
          </w:tcPr>
          <w:p w14:paraId="7B96416D"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Metodat e mësimdhënies:  </w:t>
            </w:r>
          </w:p>
        </w:tc>
        <w:tc>
          <w:tcPr>
            <w:tcW w:w="7110" w:type="dxa"/>
          </w:tcPr>
          <w:p w14:paraId="4E58E636" w14:textId="77777777" w:rsidR="00E96310" w:rsidRPr="00E96310" w:rsidRDefault="00E96310" w:rsidP="00E96310">
            <w:pPr>
              <w:spacing w:after="0" w:line="240" w:lineRule="auto"/>
              <w:jc w:val="both"/>
              <w:rPr>
                <w:rFonts w:ascii="Calibri" w:eastAsia="Calibri" w:hAnsi="Calibri" w:cs="Calibri"/>
                <w:sz w:val="20"/>
                <w:szCs w:val="20"/>
                <w:lang w:val="sq-AL"/>
              </w:rPr>
            </w:pPr>
            <w:r w:rsidRPr="00E96310">
              <w:rPr>
                <w:rFonts w:ascii="Calibri" w:eastAsia="Calibri" w:hAnsi="Calibri" w:cs="Calibri"/>
                <w:sz w:val="20"/>
                <w:szCs w:val="20"/>
                <w:lang w:val="sq-AL"/>
              </w:rPr>
              <w:t>Kursi do të zhvillohet në mënyrë interaktive, duke i kushtuar rëndësi të posaçme diskutimit dhe elaborimit të shembujve praktik në lidhje me temat përkatëse.</w:t>
            </w:r>
          </w:p>
          <w:p w14:paraId="438489F2" w14:textId="77777777" w:rsidR="00E96310" w:rsidRPr="00E96310" w:rsidRDefault="00E96310" w:rsidP="00E96310">
            <w:pPr>
              <w:spacing w:after="0" w:line="240" w:lineRule="auto"/>
              <w:jc w:val="both"/>
              <w:rPr>
                <w:rFonts w:ascii="Calibri" w:eastAsia="Times New Roman" w:hAnsi="Calibri" w:cs="Calibri"/>
                <w:sz w:val="20"/>
                <w:szCs w:val="20"/>
                <w:lang w:val="sq-AL"/>
              </w:rPr>
            </w:pPr>
            <w:r w:rsidRPr="00E96310">
              <w:rPr>
                <w:rFonts w:ascii="Calibri" w:eastAsia="Calibri" w:hAnsi="Calibri" w:cs="Calibri"/>
                <w:sz w:val="20"/>
                <w:szCs w:val="20"/>
                <w:lang w:val="sq-AL"/>
              </w:rPr>
              <w:t>Kursi do te përfshijë ligjërata, ushtrime numerike, punë në terren dhe punë praktike në grupe.</w:t>
            </w:r>
          </w:p>
        </w:tc>
      </w:tr>
      <w:tr w:rsidR="00E96310" w:rsidRPr="00E96310" w14:paraId="066693F8" w14:textId="77777777" w:rsidTr="00952A66">
        <w:tc>
          <w:tcPr>
            <w:tcW w:w="2245" w:type="dxa"/>
          </w:tcPr>
          <w:p w14:paraId="5AC2E96E"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Metodat e vlerësimit:</w:t>
            </w:r>
          </w:p>
        </w:tc>
        <w:tc>
          <w:tcPr>
            <w:tcW w:w="7110" w:type="dxa"/>
          </w:tcPr>
          <w:p w14:paraId="0281FD47" w14:textId="77777777" w:rsidR="00E96310" w:rsidRPr="00E96310" w:rsidRDefault="00E96310" w:rsidP="00E96310">
            <w:pPr>
              <w:autoSpaceDE w:val="0"/>
              <w:autoSpaceDN w:val="0"/>
              <w:adjustRightInd w:val="0"/>
              <w:spacing w:after="0" w:line="240" w:lineRule="auto"/>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Kuizet:                           10%                            (java 3, 6, 11, 14)</w:t>
            </w:r>
          </w:p>
          <w:p w14:paraId="4FDE37E0" w14:textId="77777777" w:rsidR="00E96310" w:rsidRPr="00E96310" w:rsidRDefault="00E96310" w:rsidP="00E96310">
            <w:pPr>
              <w:autoSpaceDE w:val="0"/>
              <w:autoSpaceDN w:val="0"/>
              <w:adjustRightInd w:val="0"/>
              <w:spacing w:after="0" w:line="240" w:lineRule="auto"/>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Provimi I:                      20%                            (java 8)</w:t>
            </w:r>
          </w:p>
          <w:p w14:paraId="1B12773A" w14:textId="77777777" w:rsidR="00E96310" w:rsidRPr="00E96310" w:rsidRDefault="00E96310" w:rsidP="00E96310">
            <w:pPr>
              <w:autoSpaceDE w:val="0"/>
              <w:autoSpaceDN w:val="0"/>
              <w:adjustRightInd w:val="0"/>
              <w:spacing w:after="0" w:line="240" w:lineRule="auto"/>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lastRenderedPageBreak/>
              <w:t>Detyra 1:                       10%                            (java 9)</w:t>
            </w:r>
          </w:p>
          <w:p w14:paraId="2E74B74D" w14:textId="77777777" w:rsidR="00E96310" w:rsidRPr="00E96310" w:rsidRDefault="00E96310" w:rsidP="00E96310">
            <w:pPr>
              <w:autoSpaceDE w:val="0"/>
              <w:autoSpaceDN w:val="0"/>
              <w:adjustRightInd w:val="0"/>
              <w:spacing w:after="0" w:line="240" w:lineRule="auto"/>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Detyra 2:                       30%                            (java 15)</w:t>
            </w:r>
          </w:p>
          <w:p w14:paraId="4EA8C689" w14:textId="77777777" w:rsidR="00E96310" w:rsidRPr="00E96310" w:rsidRDefault="00E96310" w:rsidP="00E96310">
            <w:pPr>
              <w:autoSpaceDE w:val="0"/>
              <w:autoSpaceDN w:val="0"/>
              <w:adjustRightInd w:val="0"/>
              <w:spacing w:after="0" w:line="240" w:lineRule="auto"/>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Provimi II:                     20%                            (java 15)</w:t>
            </w:r>
          </w:p>
          <w:p w14:paraId="3BD54D23" w14:textId="77777777" w:rsidR="00E96310" w:rsidRPr="00E96310" w:rsidRDefault="00E96310" w:rsidP="00E96310">
            <w:pPr>
              <w:autoSpaceDE w:val="0"/>
              <w:autoSpaceDN w:val="0"/>
              <w:adjustRightInd w:val="0"/>
              <w:spacing w:after="0" w:line="240" w:lineRule="auto"/>
              <w:rPr>
                <w:rFonts w:ascii="Calibri" w:eastAsia="Times New Roman" w:hAnsi="Calibri" w:cs="Calibri"/>
                <w:bCs/>
                <w:sz w:val="20"/>
                <w:szCs w:val="20"/>
                <w:u w:val="single"/>
                <w:lang w:val="sq-AL" w:eastAsia="mk-MK"/>
              </w:rPr>
            </w:pPr>
            <w:r w:rsidRPr="00E96310">
              <w:rPr>
                <w:rFonts w:ascii="Calibri" w:eastAsia="Times New Roman" w:hAnsi="Calibri" w:cs="Calibri"/>
                <w:bCs/>
                <w:sz w:val="20"/>
                <w:szCs w:val="20"/>
                <w:u w:val="single"/>
                <w:lang w:val="sq-AL" w:eastAsia="mk-MK"/>
              </w:rPr>
              <w:t>Aktiviteti:                      10%</w:t>
            </w:r>
          </w:p>
          <w:p w14:paraId="00FD099E" w14:textId="77777777" w:rsidR="00E96310" w:rsidRPr="00E96310" w:rsidRDefault="00E96310" w:rsidP="00E96310">
            <w:pPr>
              <w:spacing w:after="0" w:line="240" w:lineRule="auto"/>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Total                            100%</w:t>
            </w:r>
          </w:p>
        </w:tc>
      </w:tr>
      <w:tr w:rsidR="00E96310" w:rsidRPr="00E96310" w14:paraId="53465960" w14:textId="77777777" w:rsidTr="00952A66">
        <w:tc>
          <w:tcPr>
            <w:tcW w:w="9355" w:type="dxa"/>
            <w:gridSpan w:val="2"/>
            <w:shd w:val="clear" w:color="auto" w:fill="000000"/>
          </w:tcPr>
          <w:p w14:paraId="284752F5" w14:textId="77777777" w:rsidR="00E96310" w:rsidRPr="00E96310" w:rsidRDefault="00E96310" w:rsidP="00E96310">
            <w:pPr>
              <w:spacing w:after="0" w:line="240" w:lineRule="auto"/>
              <w:rPr>
                <w:rFonts w:ascii="Calibri" w:eastAsia="Times New Roman" w:hAnsi="Calibri" w:cs="Calibri"/>
                <w:b/>
                <w:sz w:val="20"/>
                <w:szCs w:val="20"/>
                <w:lang w:val="sq-AL"/>
              </w:rPr>
            </w:pPr>
          </w:p>
        </w:tc>
      </w:tr>
      <w:tr w:rsidR="00E96310" w:rsidRPr="00E96310" w14:paraId="3F2BD1CB" w14:textId="77777777" w:rsidTr="00952A66">
        <w:tc>
          <w:tcPr>
            <w:tcW w:w="2245" w:type="dxa"/>
          </w:tcPr>
          <w:p w14:paraId="4CDFA6A8"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primare:  </w:t>
            </w:r>
          </w:p>
        </w:tc>
        <w:tc>
          <w:tcPr>
            <w:tcW w:w="7110" w:type="dxa"/>
          </w:tcPr>
          <w:p w14:paraId="3B09570B" w14:textId="77777777" w:rsidR="00E96310" w:rsidRPr="00E96310" w:rsidRDefault="00E96310" w:rsidP="00E96310">
            <w:pPr>
              <w:spacing w:after="0"/>
              <w:rPr>
                <w:rFonts w:asciiTheme="minorHAnsi" w:hAnsiTheme="minorHAnsi" w:cstheme="minorHAnsi"/>
                <w:sz w:val="20"/>
                <w:szCs w:val="20"/>
              </w:rPr>
            </w:pPr>
            <w:r w:rsidRPr="00E96310">
              <w:rPr>
                <w:rFonts w:asciiTheme="minorHAnsi" w:hAnsiTheme="minorHAnsi" w:cstheme="minorHAnsi"/>
                <w:sz w:val="20"/>
                <w:szCs w:val="20"/>
              </w:rPr>
              <w:t>Steven V. Szokolay: Introduction to Architectural Science: The Basis of Sustainable Design (përkthim i disa kapitujve në gjuhën shqipe nga Dr. Sc. Miranda Rashani)</w:t>
            </w:r>
          </w:p>
          <w:p w14:paraId="705D1CEE" w14:textId="77777777" w:rsidR="00E96310" w:rsidRPr="00E96310" w:rsidRDefault="00E96310" w:rsidP="00E96310">
            <w:pPr>
              <w:spacing w:after="0"/>
              <w:rPr>
                <w:rFonts w:asciiTheme="minorHAnsi" w:hAnsiTheme="minorHAnsi" w:cstheme="minorHAnsi"/>
                <w:sz w:val="20"/>
                <w:szCs w:val="20"/>
              </w:rPr>
            </w:pPr>
            <w:r w:rsidRPr="00E96310">
              <w:rPr>
                <w:rFonts w:asciiTheme="minorHAnsi" w:hAnsiTheme="minorHAnsi" w:cstheme="minorHAnsi"/>
                <w:sz w:val="20"/>
                <w:szCs w:val="20"/>
              </w:rPr>
              <w:t xml:space="preserve">UNIDO: </w:t>
            </w:r>
            <w:hyperlink r:id="rId5" w:history="1">
              <w:r w:rsidRPr="00E96310">
                <w:rPr>
                  <w:rFonts w:asciiTheme="minorHAnsi" w:hAnsiTheme="minorHAnsi" w:cstheme="minorHAnsi"/>
                  <w:color w:val="0563C1" w:themeColor="hyperlink"/>
                  <w:sz w:val="20"/>
                  <w:szCs w:val="20"/>
                  <w:u w:val="single"/>
                </w:rPr>
                <w:t>Energy efficiency technologies and benefits (open access)</w:t>
              </w:r>
            </w:hyperlink>
          </w:p>
        </w:tc>
      </w:tr>
      <w:tr w:rsidR="00E96310" w:rsidRPr="00E96310" w14:paraId="435F3653" w14:textId="77777777" w:rsidTr="00952A66">
        <w:tc>
          <w:tcPr>
            <w:tcW w:w="2245" w:type="dxa"/>
          </w:tcPr>
          <w:p w14:paraId="0F1C31FD"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shtesë:  </w:t>
            </w:r>
          </w:p>
        </w:tc>
        <w:tc>
          <w:tcPr>
            <w:tcW w:w="7110" w:type="dxa"/>
          </w:tcPr>
          <w:p w14:paraId="47B67733" w14:textId="77777777" w:rsidR="00E96310" w:rsidRPr="00E96310" w:rsidRDefault="00E96310" w:rsidP="00E96310">
            <w:pPr>
              <w:spacing w:after="0"/>
              <w:rPr>
                <w:rFonts w:asciiTheme="minorHAnsi" w:hAnsiTheme="minorHAnsi" w:cstheme="minorHAnsi"/>
                <w:sz w:val="20"/>
                <w:szCs w:val="20"/>
              </w:rPr>
            </w:pPr>
            <w:r w:rsidRPr="00E96310">
              <w:rPr>
                <w:rFonts w:asciiTheme="minorHAnsi" w:hAnsiTheme="minorHAnsi" w:cstheme="minorHAnsi"/>
                <w:sz w:val="20"/>
                <w:szCs w:val="20"/>
              </w:rPr>
              <w:t>Steven Szokolay, Introduction to Architectural Science (2008)</w:t>
            </w:r>
          </w:p>
          <w:p w14:paraId="3E07B386" w14:textId="77777777" w:rsidR="00E96310" w:rsidRPr="00E96310" w:rsidRDefault="00E96310" w:rsidP="00E96310">
            <w:pPr>
              <w:spacing w:after="0"/>
              <w:rPr>
                <w:rFonts w:asciiTheme="minorHAnsi" w:hAnsiTheme="minorHAnsi" w:cstheme="minorHAnsi"/>
                <w:sz w:val="20"/>
                <w:szCs w:val="20"/>
              </w:rPr>
            </w:pPr>
            <w:r w:rsidRPr="00E96310">
              <w:rPr>
                <w:rFonts w:asciiTheme="minorHAnsi" w:hAnsiTheme="minorHAnsi" w:cstheme="minorHAnsi"/>
                <w:sz w:val="20"/>
                <w:szCs w:val="20"/>
              </w:rPr>
              <w:t xml:space="preserve">UNIDO: Module 18 `Energy efficiency in buildings` (Manual i përkthyer në gjuhën shqipe nga Miranda Rashani) </w:t>
            </w:r>
          </w:p>
          <w:p w14:paraId="487EE6E8" w14:textId="77777777" w:rsidR="00E96310" w:rsidRPr="00E96310" w:rsidRDefault="00E96310" w:rsidP="00E96310">
            <w:pPr>
              <w:spacing w:after="0"/>
              <w:rPr>
                <w:rFonts w:asciiTheme="minorHAnsi" w:hAnsiTheme="minorHAnsi" w:cstheme="minorHAnsi"/>
                <w:sz w:val="20"/>
                <w:szCs w:val="20"/>
              </w:rPr>
            </w:pPr>
            <w:r w:rsidRPr="00E96310">
              <w:rPr>
                <w:rFonts w:asciiTheme="minorHAnsi" w:hAnsiTheme="minorHAnsi" w:cstheme="minorHAnsi"/>
                <w:sz w:val="20"/>
                <w:szCs w:val="20"/>
              </w:rPr>
              <w:t>Tom Woolley, Sam Kimmins: Green Building Handbook (volume 1 and 2)</w:t>
            </w:r>
          </w:p>
          <w:p w14:paraId="476D3A35" w14:textId="77777777" w:rsidR="00E96310" w:rsidRPr="00E96310" w:rsidRDefault="00E96310" w:rsidP="00E96310">
            <w:pPr>
              <w:spacing w:after="0"/>
              <w:rPr>
                <w:rFonts w:asciiTheme="minorHAnsi" w:hAnsiTheme="minorHAnsi" w:cstheme="minorHAnsi"/>
                <w:sz w:val="20"/>
                <w:szCs w:val="20"/>
              </w:rPr>
            </w:pPr>
            <w:r w:rsidRPr="00E96310">
              <w:rPr>
                <w:rFonts w:asciiTheme="minorHAnsi" w:hAnsiTheme="minorHAnsi" w:cstheme="minorHAnsi"/>
                <w:sz w:val="20"/>
                <w:szCs w:val="20"/>
              </w:rPr>
              <w:t xml:space="preserve">Michael Bauer, Peter Mösle, Michael Schwarz. Green Building – Guidebook for Sustainable Architecture (2007) </w:t>
            </w:r>
          </w:p>
          <w:p w14:paraId="445EDA9F" w14:textId="77777777" w:rsidR="00E96310" w:rsidRPr="00E96310" w:rsidRDefault="00E96310" w:rsidP="00E96310">
            <w:pPr>
              <w:spacing w:after="0"/>
              <w:rPr>
                <w:rFonts w:asciiTheme="minorHAnsi" w:hAnsiTheme="minorHAnsi" w:cstheme="minorHAnsi"/>
                <w:sz w:val="20"/>
                <w:szCs w:val="20"/>
              </w:rPr>
            </w:pPr>
            <w:r w:rsidRPr="00E96310">
              <w:rPr>
                <w:rFonts w:asciiTheme="minorHAnsi" w:hAnsiTheme="minorHAnsi" w:cstheme="minorHAnsi"/>
                <w:sz w:val="20"/>
                <w:szCs w:val="20"/>
              </w:rPr>
              <w:t xml:space="preserve">Roberto Gonzalo: Energy-Efficient Architecture: Basics for Planning and Construction </w:t>
            </w:r>
          </w:p>
          <w:p w14:paraId="05F5D7AA" w14:textId="77777777" w:rsidR="00E96310" w:rsidRPr="00E96310" w:rsidRDefault="00E96310" w:rsidP="00E96310">
            <w:pPr>
              <w:spacing w:after="0"/>
              <w:rPr>
                <w:rFonts w:asciiTheme="minorHAnsi" w:hAnsiTheme="minorHAnsi" w:cstheme="minorHAnsi"/>
                <w:sz w:val="20"/>
                <w:szCs w:val="20"/>
              </w:rPr>
            </w:pPr>
            <w:r w:rsidRPr="00E96310">
              <w:rPr>
                <w:rFonts w:asciiTheme="minorHAnsi" w:hAnsiTheme="minorHAnsi" w:cstheme="minorHAnsi"/>
                <w:sz w:val="20"/>
                <w:szCs w:val="20"/>
              </w:rPr>
              <w:t>CIBSE Guide F: Energy Efficiency in Buildings</w:t>
            </w:r>
          </w:p>
        </w:tc>
      </w:tr>
    </w:tbl>
    <w:p w14:paraId="36B3F661" w14:textId="77777777" w:rsidR="00E96310" w:rsidRPr="00E96310" w:rsidRDefault="00E96310" w:rsidP="00E96310">
      <w:pPr>
        <w:spacing w:after="0" w:line="240" w:lineRule="auto"/>
        <w:rPr>
          <w:rFonts w:ascii="Calibri" w:eastAsia="Times New Roman" w:hAnsi="Calibri" w:cs="Calibri"/>
          <w:vanish/>
          <w:sz w:val="20"/>
          <w:szCs w:val="20"/>
          <w:lang w:val="sq-AL"/>
        </w:rPr>
      </w:pPr>
    </w:p>
    <w:p w14:paraId="30FFB41E" w14:textId="77777777" w:rsidR="00E96310" w:rsidRPr="00E96310" w:rsidRDefault="00E96310" w:rsidP="00E96310">
      <w:pPr>
        <w:spacing w:after="0" w:line="240" w:lineRule="auto"/>
        <w:rPr>
          <w:rFonts w:ascii="Calibri" w:eastAsia="Times New Roman" w:hAnsi="Calibri" w:cs="Calibri"/>
          <w:sz w:val="20"/>
          <w:szCs w:val="20"/>
          <w:lang w:val="sq-AL"/>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7110"/>
      </w:tblGrid>
      <w:tr w:rsidR="00E96310" w:rsidRPr="00E96310" w14:paraId="72ED6DE9" w14:textId="77777777" w:rsidTr="00952A66">
        <w:tc>
          <w:tcPr>
            <w:tcW w:w="2245" w:type="dxa"/>
          </w:tcPr>
          <w:p w14:paraId="5CADA44F"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MS Mincho" w:hAnsi="Calibri" w:cs="Calibri"/>
                <w:b/>
                <w:sz w:val="20"/>
                <w:szCs w:val="20"/>
                <w:lang w:val="sq-AL"/>
              </w:rPr>
              <w:t>Titulli i lëndës:</w:t>
            </w:r>
          </w:p>
        </w:tc>
        <w:tc>
          <w:tcPr>
            <w:tcW w:w="7110" w:type="dxa"/>
          </w:tcPr>
          <w:p w14:paraId="0C855A7F"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Projektimi i Ndërtesave Energji-Efiçiente</w:t>
            </w:r>
          </w:p>
        </w:tc>
      </w:tr>
      <w:tr w:rsidR="00E96310" w:rsidRPr="00E96310" w14:paraId="6E692DDA" w14:textId="77777777" w:rsidTr="00952A66">
        <w:tc>
          <w:tcPr>
            <w:tcW w:w="9355" w:type="dxa"/>
            <w:gridSpan w:val="2"/>
            <w:shd w:val="clear" w:color="auto" w:fill="000000"/>
          </w:tcPr>
          <w:p w14:paraId="199E7131" w14:textId="77777777" w:rsidR="00E96310" w:rsidRPr="00E96310" w:rsidRDefault="00E96310" w:rsidP="00E96310">
            <w:pPr>
              <w:spacing w:after="0" w:line="240" w:lineRule="auto"/>
              <w:rPr>
                <w:rFonts w:ascii="Calibri" w:eastAsia="Times New Roman" w:hAnsi="Calibri" w:cs="Calibri"/>
                <w:b/>
                <w:sz w:val="20"/>
                <w:szCs w:val="20"/>
                <w:lang w:val="sq-AL"/>
              </w:rPr>
            </w:pPr>
          </w:p>
        </w:tc>
      </w:tr>
      <w:tr w:rsidR="00E96310" w:rsidRPr="00E96310" w14:paraId="32C4CFB7" w14:textId="77777777" w:rsidTr="00952A66">
        <w:tc>
          <w:tcPr>
            <w:tcW w:w="2245" w:type="dxa"/>
          </w:tcPr>
          <w:p w14:paraId="54110838"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Arsyeshmeria dhe përshkrimi i lëndës:</w:t>
            </w:r>
          </w:p>
        </w:tc>
        <w:tc>
          <w:tcPr>
            <w:tcW w:w="7110" w:type="dxa"/>
          </w:tcPr>
          <w:p w14:paraId="2C752848" w14:textId="77777777" w:rsidR="00E96310" w:rsidRPr="00E96310" w:rsidRDefault="00E96310" w:rsidP="00E96310">
            <w:pPr>
              <w:spacing w:after="0" w:line="240" w:lineRule="auto"/>
              <w:contextualSpacing/>
              <w:rPr>
                <w:rFonts w:ascii="Calibri" w:eastAsia="Times New Roman" w:hAnsi="Calibri" w:cs="Calibri"/>
                <w:sz w:val="20"/>
                <w:szCs w:val="20"/>
                <w:lang w:val="sq-AL"/>
              </w:rPr>
            </w:pPr>
            <w:r w:rsidRPr="00E96310">
              <w:rPr>
                <w:rFonts w:ascii="Calibri" w:eastAsia="Times New Roman" w:hAnsi="Calibri" w:cs="Calibri"/>
                <w:sz w:val="20"/>
                <w:szCs w:val="20"/>
                <w:lang w:val="sq-AL" w:eastAsia="en-GB"/>
              </w:rPr>
              <w:t xml:space="preserve">Hyrje në njohuritë bazike për energjinë- konceptet, format, burimet, prodhimi dhe furnizimi; </w:t>
            </w:r>
            <w:r w:rsidRPr="00E96310">
              <w:rPr>
                <w:rFonts w:ascii="Calibri" w:eastAsia="Times New Roman" w:hAnsi="Calibri" w:cs="Calibri"/>
                <w:sz w:val="20"/>
                <w:szCs w:val="20"/>
                <w:lang w:val="sq-AL"/>
              </w:rPr>
              <w:t xml:space="preserve">Konsumi i energjisë në përgjithësi dhe në sektorin e ndërtimit; Kërkesa për energji dhe efiçienca e energjisë në ndërtesa </w:t>
            </w:r>
          </w:p>
          <w:p w14:paraId="25972720" w14:textId="77777777" w:rsidR="00E96310" w:rsidRPr="00E96310" w:rsidRDefault="00E96310" w:rsidP="00E96310">
            <w:pPr>
              <w:spacing w:after="0" w:line="240" w:lineRule="auto"/>
              <w:contextualSpacing/>
              <w:rPr>
                <w:rFonts w:ascii="Calibri" w:eastAsia="Times New Roman" w:hAnsi="Calibri" w:cs="Calibri"/>
                <w:sz w:val="20"/>
                <w:szCs w:val="20"/>
                <w:lang w:val="sq-AL"/>
              </w:rPr>
            </w:pPr>
            <w:r w:rsidRPr="00E96310">
              <w:rPr>
                <w:rFonts w:ascii="Calibri" w:eastAsia="Times New Roman" w:hAnsi="Calibri" w:cs="Calibri"/>
                <w:sz w:val="20"/>
                <w:szCs w:val="20"/>
                <w:lang w:val="sq-AL"/>
              </w:rPr>
              <w:t>Masat energji-efiçiente dhe kosto-efektive; Faktori njeri në efiçiencë të energjisë; Shembuj të ndryshëm.</w:t>
            </w:r>
          </w:p>
        </w:tc>
      </w:tr>
      <w:tr w:rsidR="00E96310" w:rsidRPr="00E96310" w14:paraId="72F9F728" w14:textId="77777777" w:rsidTr="00952A66">
        <w:tc>
          <w:tcPr>
            <w:tcW w:w="2245" w:type="dxa"/>
          </w:tcPr>
          <w:p w14:paraId="43617832"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Qëllimet e lëndës:</w:t>
            </w:r>
          </w:p>
        </w:tc>
        <w:tc>
          <w:tcPr>
            <w:tcW w:w="7110" w:type="dxa"/>
          </w:tcPr>
          <w:p w14:paraId="0D4CF267" w14:textId="77777777" w:rsidR="00E96310" w:rsidRPr="00E96310" w:rsidRDefault="00E96310" w:rsidP="00E96310">
            <w:pPr>
              <w:spacing w:after="0" w:line="240" w:lineRule="auto"/>
              <w:jc w:val="both"/>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Studentët të cilët përfundojnë me sukses këtë lëndë do të pajisen me njohuri të përgjithshme për energjin</w:t>
            </w:r>
            <w:r w:rsidRPr="00E96310">
              <w:rPr>
                <w:rFonts w:ascii="Calibri" w:eastAsia="Times New Roman" w:hAnsi="Calibri" w:cs="Calibri"/>
                <w:sz w:val="20"/>
                <w:szCs w:val="20"/>
                <w:lang w:val="sq-AL"/>
              </w:rPr>
              <w:t xml:space="preserve">ë dhe </w:t>
            </w:r>
            <w:r w:rsidRPr="00E96310">
              <w:rPr>
                <w:rFonts w:ascii="Calibri" w:eastAsia="Times New Roman" w:hAnsi="Calibri" w:cs="Calibri"/>
                <w:bCs/>
                <w:sz w:val="20"/>
                <w:szCs w:val="20"/>
                <w:lang w:val="sq-AL" w:eastAsia="mk-MK"/>
              </w:rPr>
              <w:t>performancën, përdorimin dhe efiçiencën e energjisë në ndërtesa.</w:t>
            </w:r>
          </w:p>
          <w:p w14:paraId="5BFC23E5" w14:textId="77777777" w:rsidR="00E96310" w:rsidRPr="00E96310" w:rsidRDefault="00E96310" w:rsidP="00E96310">
            <w:pPr>
              <w:autoSpaceDE w:val="0"/>
              <w:autoSpaceDN w:val="0"/>
              <w:adjustRightInd w:val="0"/>
              <w:spacing w:after="0" w:line="240" w:lineRule="auto"/>
              <w:jc w:val="both"/>
              <w:rPr>
                <w:rFonts w:ascii="Calibri" w:eastAsia="Times New Roman" w:hAnsi="Calibri" w:cs="Calibri"/>
                <w:i/>
                <w:sz w:val="20"/>
                <w:szCs w:val="20"/>
                <w:lang w:val="sq-AL" w:eastAsia="mk-MK"/>
              </w:rPr>
            </w:pPr>
            <w:r w:rsidRPr="00E96310">
              <w:rPr>
                <w:rFonts w:ascii="Calibri" w:eastAsia="Times New Roman" w:hAnsi="Calibri" w:cs="Calibri"/>
                <w:sz w:val="20"/>
                <w:szCs w:val="20"/>
                <w:lang w:val="sq-AL"/>
              </w:rPr>
              <w:t>Pas përfundimit të këtij kursi, studentët do të arrijnë të njohin, kuptojnë, përdorin dhe diskutojnë performancën e energjisë në ndërtesa si dhe masat kosto-efektive për projektim të ndërtesave energji-efiçente.</w:t>
            </w:r>
          </w:p>
        </w:tc>
      </w:tr>
      <w:tr w:rsidR="00E96310" w:rsidRPr="00E96310" w14:paraId="1C4D3F04" w14:textId="77777777" w:rsidTr="00952A66">
        <w:tc>
          <w:tcPr>
            <w:tcW w:w="2245" w:type="dxa"/>
            <w:tcBorders>
              <w:bottom w:val="single" w:sz="4" w:space="0" w:color="000000"/>
            </w:tcBorders>
          </w:tcPr>
          <w:p w14:paraId="7A8BBA1B"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Rezultatet e pritshme të nxënies:</w:t>
            </w:r>
          </w:p>
        </w:tc>
        <w:tc>
          <w:tcPr>
            <w:tcW w:w="7110" w:type="dxa"/>
            <w:tcBorders>
              <w:bottom w:val="single" w:sz="4" w:space="0" w:color="000000"/>
            </w:tcBorders>
          </w:tcPr>
          <w:p w14:paraId="5D6F9252" w14:textId="77777777" w:rsidR="00E96310" w:rsidRPr="00E96310" w:rsidRDefault="00E96310" w:rsidP="00E96310">
            <w:pPr>
              <w:spacing w:after="0" w:line="240" w:lineRule="auto"/>
              <w:jc w:val="both"/>
              <w:rPr>
                <w:rFonts w:ascii="Calibri" w:eastAsia="Times New Roman" w:hAnsi="Calibri" w:cs="Calibri"/>
                <w:bCs/>
                <w:sz w:val="20"/>
                <w:szCs w:val="20"/>
                <w:lang w:val="sq-AL" w:eastAsia="en-GB"/>
              </w:rPr>
            </w:pPr>
            <w:r w:rsidRPr="00E96310">
              <w:rPr>
                <w:rFonts w:ascii="Calibri" w:eastAsia="Times New Roman" w:hAnsi="Calibri" w:cs="Calibri"/>
                <w:bCs/>
                <w:sz w:val="20"/>
                <w:szCs w:val="20"/>
                <w:lang w:val="sq-AL" w:eastAsia="en-GB"/>
              </w:rPr>
              <w:t>Pas përfundimit të këtij kursi, studentët do të jenë në gjendje që të: kuptojnë energjinë në përgjithësi dhe efiçiencën e energjisë në ndërtesa në veçanti;  kuptojnë dhe interpretojnë rëndësinë dhe ndikimin e dizajnit dhe sistemeve të ndërtesës në performancën e energjisë; studiojnë, interpretojnë dhe projektojnë ndërtesa energji-efiçiente; kuptojnë dhe përdorin analiza ekonomike gjatë dizajnimit të masave energji-efiçiente; kuptojnë dhe interpretojnë mekanizmat zhvillues të menaxhimit të performancës së ndërtesës si dhe sistemet ekzistuese të çertifikimit; kuptojnë rëndësinë e ndërsjellët të faktorit njeri në performancë të energjisë në ndërtesa dhe në mjedis; zbatojnë njohurit</w:t>
            </w:r>
            <w:r w:rsidRPr="00E96310">
              <w:rPr>
                <w:rFonts w:ascii="Calibri" w:eastAsia="Times New Roman" w:hAnsi="Calibri" w:cs="Calibri"/>
                <w:sz w:val="20"/>
                <w:szCs w:val="20"/>
                <w:lang w:val="sq-AL"/>
              </w:rPr>
              <w:t>ë</w:t>
            </w:r>
            <w:r w:rsidRPr="00E96310">
              <w:rPr>
                <w:rFonts w:ascii="Calibri" w:eastAsia="Times New Roman" w:hAnsi="Calibri" w:cs="Calibri"/>
                <w:bCs/>
                <w:sz w:val="20"/>
                <w:szCs w:val="20"/>
                <w:lang w:val="sq-AL" w:eastAsia="en-GB"/>
              </w:rPr>
              <w:t xml:space="preserve"> e fituara në shembuj konkret dhe në praktikë.</w:t>
            </w:r>
          </w:p>
        </w:tc>
      </w:tr>
      <w:tr w:rsidR="00E96310" w:rsidRPr="00E96310" w14:paraId="290C33EB" w14:textId="77777777" w:rsidTr="00952A66">
        <w:tc>
          <w:tcPr>
            <w:tcW w:w="9355" w:type="dxa"/>
            <w:gridSpan w:val="2"/>
            <w:tcBorders>
              <w:top w:val="single" w:sz="4" w:space="0" w:color="FFFFFF"/>
            </w:tcBorders>
            <w:shd w:val="clear" w:color="auto" w:fill="000000"/>
          </w:tcPr>
          <w:p w14:paraId="5A772D28" w14:textId="77777777" w:rsidR="00E96310" w:rsidRPr="00E96310" w:rsidRDefault="00E96310" w:rsidP="00E96310">
            <w:pPr>
              <w:spacing w:after="0" w:line="240" w:lineRule="auto"/>
              <w:rPr>
                <w:rFonts w:ascii="Calibri" w:eastAsia="Times New Roman" w:hAnsi="Calibri" w:cs="Calibri"/>
                <w:b/>
                <w:sz w:val="20"/>
                <w:szCs w:val="20"/>
                <w:lang w:val="sq-AL"/>
              </w:rPr>
            </w:pPr>
          </w:p>
        </w:tc>
      </w:tr>
      <w:tr w:rsidR="00E96310" w:rsidRPr="00E96310" w14:paraId="3F6C115A" w14:textId="77777777" w:rsidTr="00952A66">
        <w:tc>
          <w:tcPr>
            <w:tcW w:w="2245" w:type="dxa"/>
          </w:tcPr>
          <w:p w14:paraId="543096C9"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Metodat e mësimdhënies:  </w:t>
            </w:r>
          </w:p>
        </w:tc>
        <w:tc>
          <w:tcPr>
            <w:tcW w:w="7110" w:type="dxa"/>
          </w:tcPr>
          <w:p w14:paraId="671583BF" w14:textId="77777777" w:rsidR="00E96310" w:rsidRPr="00E96310" w:rsidRDefault="00E96310" w:rsidP="00E96310">
            <w:pPr>
              <w:spacing w:after="0" w:line="240" w:lineRule="auto"/>
              <w:jc w:val="both"/>
              <w:rPr>
                <w:rFonts w:ascii="Calibri" w:eastAsia="Times New Roman" w:hAnsi="Calibri" w:cs="Calibri"/>
                <w:sz w:val="20"/>
                <w:szCs w:val="20"/>
                <w:lang w:val="sq-AL"/>
              </w:rPr>
            </w:pPr>
            <w:r w:rsidRPr="00E96310">
              <w:rPr>
                <w:rFonts w:ascii="Calibri" w:eastAsia="Calibri" w:hAnsi="Calibri" w:cs="Calibri"/>
                <w:sz w:val="20"/>
                <w:szCs w:val="20"/>
                <w:lang w:val="sq-AL"/>
              </w:rPr>
              <w:t xml:space="preserve">Kursi do të zhvillohet në mënyrë interaktive, duke i kushtuar rëndësi të posaçme diskutimit dhe elaborimit të shembujve praktik në lidhje me temat përkatëse. </w:t>
            </w:r>
            <w:r w:rsidRPr="00E96310">
              <w:rPr>
                <w:rFonts w:ascii="Calibri" w:eastAsia="Times New Roman" w:hAnsi="Calibri" w:cs="Calibri"/>
                <w:sz w:val="20"/>
                <w:szCs w:val="20"/>
                <w:lang w:val="sq-AL"/>
              </w:rPr>
              <w:t>Kursi do te përfshijë ligjërata, ushtrime, punë në terren dhe punë praktike në grupe.</w:t>
            </w:r>
          </w:p>
        </w:tc>
      </w:tr>
      <w:tr w:rsidR="00E96310" w:rsidRPr="00E96310" w14:paraId="3163AC21" w14:textId="77777777" w:rsidTr="00952A66">
        <w:tc>
          <w:tcPr>
            <w:tcW w:w="2245" w:type="dxa"/>
          </w:tcPr>
          <w:p w14:paraId="2FE270CE"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Metodat e vlerësimit:</w:t>
            </w:r>
          </w:p>
        </w:tc>
        <w:tc>
          <w:tcPr>
            <w:tcW w:w="7110" w:type="dxa"/>
          </w:tcPr>
          <w:p w14:paraId="1D0E50C6" w14:textId="77777777" w:rsidR="00E96310" w:rsidRPr="00E96310" w:rsidRDefault="00E96310" w:rsidP="00E96310">
            <w:pPr>
              <w:autoSpaceDE w:val="0"/>
              <w:autoSpaceDN w:val="0"/>
              <w:adjustRightInd w:val="0"/>
              <w:spacing w:after="0" w:line="240" w:lineRule="auto"/>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Kuizet:                          10%                            (java 3, 6, 11, 14)</w:t>
            </w:r>
          </w:p>
          <w:p w14:paraId="493D8FC6" w14:textId="77777777" w:rsidR="00E96310" w:rsidRPr="00E96310" w:rsidRDefault="00E96310" w:rsidP="00E96310">
            <w:pPr>
              <w:autoSpaceDE w:val="0"/>
              <w:autoSpaceDN w:val="0"/>
              <w:adjustRightInd w:val="0"/>
              <w:spacing w:after="0" w:line="240" w:lineRule="auto"/>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Provimi I:                      20%                            (java 8)</w:t>
            </w:r>
          </w:p>
          <w:p w14:paraId="59C18295" w14:textId="77777777" w:rsidR="00E96310" w:rsidRPr="00E96310" w:rsidRDefault="00E96310" w:rsidP="00E96310">
            <w:pPr>
              <w:autoSpaceDE w:val="0"/>
              <w:autoSpaceDN w:val="0"/>
              <w:adjustRightInd w:val="0"/>
              <w:spacing w:after="0" w:line="240" w:lineRule="auto"/>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Detyra 1:                      10%                            (java 9)</w:t>
            </w:r>
          </w:p>
          <w:p w14:paraId="6FBB7E4B" w14:textId="77777777" w:rsidR="00E96310" w:rsidRPr="00E96310" w:rsidRDefault="00E96310" w:rsidP="00E96310">
            <w:pPr>
              <w:autoSpaceDE w:val="0"/>
              <w:autoSpaceDN w:val="0"/>
              <w:adjustRightInd w:val="0"/>
              <w:spacing w:after="0" w:line="240" w:lineRule="auto"/>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Detyra 2:                      30%                            (java 15)</w:t>
            </w:r>
          </w:p>
          <w:p w14:paraId="06E9003B" w14:textId="77777777" w:rsidR="00E96310" w:rsidRPr="00E96310" w:rsidRDefault="00E96310" w:rsidP="00E96310">
            <w:pPr>
              <w:autoSpaceDE w:val="0"/>
              <w:autoSpaceDN w:val="0"/>
              <w:adjustRightInd w:val="0"/>
              <w:spacing w:after="0" w:line="240" w:lineRule="auto"/>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t>Provimi II:                     20%                            (java 15)</w:t>
            </w:r>
          </w:p>
          <w:p w14:paraId="33BA8A03" w14:textId="77777777" w:rsidR="00E96310" w:rsidRPr="00E96310" w:rsidRDefault="00E96310" w:rsidP="00E96310">
            <w:pPr>
              <w:autoSpaceDE w:val="0"/>
              <w:autoSpaceDN w:val="0"/>
              <w:adjustRightInd w:val="0"/>
              <w:spacing w:after="0" w:line="240" w:lineRule="auto"/>
              <w:rPr>
                <w:rFonts w:ascii="Calibri" w:eastAsia="Times New Roman" w:hAnsi="Calibri" w:cs="Calibri"/>
                <w:bCs/>
                <w:sz w:val="20"/>
                <w:szCs w:val="20"/>
                <w:u w:val="single"/>
                <w:lang w:val="sq-AL" w:eastAsia="mk-MK"/>
              </w:rPr>
            </w:pPr>
            <w:r w:rsidRPr="00E96310">
              <w:rPr>
                <w:rFonts w:ascii="Calibri" w:eastAsia="Times New Roman" w:hAnsi="Calibri" w:cs="Calibri"/>
                <w:bCs/>
                <w:sz w:val="20"/>
                <w:szCs w:val="20"/>
                <w:u w:val="single"/>
                <w:lang w:val="sq-AL" w:eastAsia="mk-MK"/>
              </w:rPr>
              <w:t>Aktiviteti:                      10%</w:t>
            </w:r>
          </w:p>
          <w:p w14:paraId="164D5FDF" w14:textId="77777777" w:rsidR="00E96310" w:rsidRPr="00E96310" w:rsidRDefault="00E96310" w:rsidP="00E96310">
            <w:pPr>
              <w:spacing w:after="0" w:line="240" w:lineRule="auto"/>
              <w:rPr>
                <w:rFonts w:ascii="Calibri" w:eastAsia="Times New Roman" w:hAnsi="Calibri" w:cs="Calibri"/>
                <w:bCs/>
                <w:sz w:val="20"/>
                <w:szCs w:val="20"/>
                <w:lang w:val="sq-AL" w:eastAsia="mk-MK"/>
              </w:rPr>
            </w:pPr>
            <w:r w:rsidRPr="00E96310">
              <w:rPr>
                <w:rFonts w:ascii="Calibri" w:eastAsia="Times New Roman" w:hAnsi="Calibri" w:cs="Calibri"/>
                <w:bCs/>
                <w:sz w:val="20"/>
                <w:szCs w:val="20"/>
                <w:lang w:val="sq-AL" w:eastAsia="mk-MK"/>
              </w:rPr>
              <w:lastRenderedPageBreak/>
              <w:t>Total                            100%</w:t>
            </w:r>
            <w:r w:rsidRPr="00E96310">
              <w:rPr>
                <w:rFonts w:ascii="Calibri" w:eastAsia="Times New Roman" w:hAnsi="Calibri" w:cs="Calibri"/>
                <w:sz w:val="20"/>
                <w:szCs w:val="20"/>
                <w:lang w:val="sq-AL"/>
              </w:rPr>
              <w:t xml:space="preserve"> </w:t>
            </w:r>
          </w:p>
        </w:tc>
      </w:tr>
      <w:tr w:rsidR="00E96310" w:rsidRPr="00E96310" w14:paraId="43995D7E" w14:textId="77777777" w:rsidTr="00952A66">
        <w:tc>
          <w:tcPr>
            <w:tcW w:w="9355" w:type="dxa"/>
            <w:gridSpan w:val="2"/>
            <w:shd w:val="clear" w:color="auto" w:fill="000000"/>
          </w:tcPr>
          <w:p w14:paraId="57CF37B7" w14:textId="77777777" w:rsidR="00E96310" w:rsidRPr="00E96310" w:rsidRDefault="00E96310" w:rsidP="00E96310">
            <w:pPr>
              <w:spacing w:after="0" w:line="240" w:lineRule="auto"/>
              <w:rPr>
                <w:rFonts w:ascii="Calibri" w:eastAsia="Times New Roman" w:hAnsi="Calibri" w:cs="Calibri"/>
                <w:b/>
                <w:sz w:val="20"/>
                <w:szCs w:val="20"/>
                <w:lang w:val="sq-AL"/>
              </w:rPr>
            </w:pPr>
          </w:p>
        </w:tc>
      </w:tr>
      <w:tr w:rsidR="00E96310" w:rsidRPr="00E96310" w14:paraId="3939D342" w14:textId="77777777" w:rsidTr="00952A66">
        <w:tc>
          <w:tcPr>
            <w:tcW w:w="2245" w:type="dxa"/>
          </w:tcPr>
          <w:p w14:paraId="6DA487D5"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primare:  </w:t>
            </w:r>
          </w:p>
        </w:tc>
        <w:tc>
          <w:tcPr>
            <w:tcW w:w="7110" w:type="dxa"/>
          </w:tcPr>
          <w:p w14:paraId="5BFBE725" w14:textId="77777777" w:rsidR="00E96310" w:rsidRPr="00E96310" w:rsidRDefault="00E96310" w:rsidP="00E96310">
            <w:pPr>
              <w:spacing w:after="0"/>
              <w:rPr>
                <w:rFonts w:asciiTheme="minorHAnsi" w:hAnsiTheme="minorHAnsi" w:cstheme="minorHAnsi"/>
                <w:sz w:val="20"/>
                <w:szCs w:val="20"/>
              </w:rPr>
            </w:pPr>
            <w:r w:rsidRPr="00E96310">
              <w:rPr>
                <w:rFonts w:asciiTheme="minorHAnsi" w:hAnsiTheme="minorHAnsi" w:cstheme="minorHAnsi"/>
                <w:sz w:val="20"/>
                <w:szCs w:val="20"/>
              </w:rPr>
              <w:t>Steven V. Szokolay: Introduction to Architectural Science: The Basis of Sustainable Design (përkthim i disa kapitujve në gjuhën shqipe nga Dr. Sc. Miranda Rashani)</w:t>
            </w:r>
          </w:p>
          <w:p w14:paraId="69DF5E84" w14:textId="77777777" w:rsidR="00E96310" w:rsidRPr="00E96310" w:rsidRDefault="00E96310" w:rsidP="00E96310">
            <w:pPr>
              <w:spacing w:after="0"/>
              <w:rPr>
                <w:rFonts w:asciiTheme="minorHAnsi" w:hAnsiTheme="minorHAnsi" w:cstheme="minorHAnsi"/>
                <w:sz w:val="20"/>
                <w:szCs w:val="20"/>
              </w:rPr>
            </w:pPr>
            <w:r w:rsidRPr="00E96310">
              <w:rPr>
                <w:rFonts w:asciiTheme="minorHAnsi" w:hAnsiTheme="minorHAnsi" w:cstheme="minorHAnsi"/>
                <w:sz w:val="20"/>
                <w:szCs w:val="20"/>
              </w:rPr>
              <w:t>UNIDO: Module 18 `Energy efficiency in buildings` (Manual pjesërisht i përkthyer në gjuhën shqipe nga Miranda Rashani)</w:t>
            </w:r>
          </w:p>
        </w:tc>
      </w:tr>
      <w:tr w:rsidR="00E96310" w:rsidRPr="00E96310" w14:paraId="32781DE7" w14:textId="77777777" w:rsidTr="00952A66">
        <w:tc>
          <w:tcPr>
            <w:tcW w:w="2245" w:type="dxa"/>
          </w:tcPr>
          <w:p w14:paraId="7A6A54A1" w14:textId="77777777" w:rsidR="00E96310" w:rsidRPr="00E96310" w:rsidRDefault="00E96310" w:rsidP="00E96310">
            <w:pPr>
              <w:spacing w:after="0"/>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shtesë:  </w:t>
            </w:r>
          </w:p>
        </w:tc>
        <w:tc>
          <w:tcPr>
            <w:tcW w:w="7110" w:type="dxa"/>
          </w:tcPr>
          <w:p w14:paraId="5C3D9388" w14:textId="77777777" w:rsidR="00E96310" w:rsidRPr="00E96310" w:rsidRDefault="00E96310" w:rsidP="00E96310">
            <w:pPr>
              <w:spacing w:after="0"/>
              <w:rPr>
                <w:rFonts w:asciiTheme="minorHAnsi" w:hAnsiTheme="minorHAnsi" w:cstheme="minorHAnsi"/>
                <w:sz w:val="20"/>
                <w:szCs w:val="20"/>
              </w:rPr>
            </w:pPr>
            <w:r w:rsidRPr="00E96310">
              <w:rPr>
                <w:rFonts w:asciiTheme="minorHAnsi" w:hAnsiTheme="minorHAnsi" w:cstheme="minorHAnsi"/>
                <w:sz w:val="20"/>
                <w:szCs w:val="20"/>
              </w:rPr>
              <w:t>Termoteknika, Ngrohja dhe Kondicionimi i Ndërtesave. Pjesa I. Termoteknika, UPT Tirane (2013)</w:t>
            </w:r>
          </w:p>
          <w:p w14:paraId="4151A9BD" w14:textId="77777777" w:rsidR="00E96310" w:rsidRPr="00E96310" w:rsidRDefault="00E96310" w:rsidP="00E96310">
            <w:pPr>
              <w:spacing w:after="0"/>
              <w:rPr>
                <w:rFonts w:asciiTheme="minorHAnsi" w:hAnsiTheme="minorHAnsi" w:cstheme="minorHAnsi"/>
                <w:sz w:val="20"/>
                <w:szCs w:val="20"/>
              </w:rPr>
            </w:pPr>
            <w:r w:rsidRPr="00E96310">
              <w:rPr>
                <w:rFonts w:asciiTheme="minorHAnsi" w:hAnsiTheme="minorHAnsi" w:cstheme="minorHAnsi"/>
                <w:sz w:val="20"/>
                <w:szCs w:val="20"/>
              </w:rPr>
              <w:t>Termoteknika, Ngrohja dhe Kondicionimi i Ndërtesave. Pjesa II. Ngrohja e ndertesave, UPT Tirane (2013)</w:t>
            </w:r>
          </w:p>
          <w:p w14:paraId="74E98FA0" w14:textId="77777777" w:rsidR="00E96310" w:rsidRPr="00E96310" w:rsidRDefault="00E96310" w:rsidP="00E96310">
            <w:pPr>
              <w:spacing w:after="0"/>
              <w:rPr>
                <w:rFonts w:asciiTheme="minorHAnsi" w:hAnsiTheme="minorHAnsi" w:cstheme="minorHAnsi"/>
                <w:sz w:val="20"/>
                <w:szCs w:val="20"/>
              </w:rPr>
            </w:pPr>
            <w:r w:rsidRPr="00E96310">
              <w:rPr>
                <w:rFonts w:asciiTheme="minorHAnsi" w:hAnsiTheme="minorHAnsi" w:cstheme="minorHAnsi"/>
                <w:sz w:val="20"/>
                <w:szCs w:val="20"/>
              </w:rPr>
              <w:t>Steven Szokolay, Introduction to Architectural Science (2008)</w:t>
            </w:r>
          </w:p>
          <w:p w14:paraId="3F37D068" w14:textId="77777777" w:rsidR="00E96310" w:rsidRPr="00E96310" w:rsidRDefault="00E96310" w:rsidP="00E96310">
            <w:pPr>
              <w:spacing w:after="0"/>
              <w:rPr>
                <w:rFonts w:asciiTheme="minorHAnsi" w:hAnsiTheme="minorHAnsi" w:cstheme="minorHAnsi"/>
                <w:sz w:val="20"/>
                <w:szCs w:val="20"/>
              </w:rPr>
            </w:pPr>
            <w:r w:rsidRPr="00E96310">
              <w:rPr>
                <w:rFonts w:asciiTheme="minorHAnsi" w:hAnsiTheme="minorHAnsi" w:cstheme="minorHAnsi"/>
                <w:sz w:val="20"/>
                <w:szCs w:val="20"/>
              </w:rPr>
              <w:t>Michael Bauer, Peter Mösle, Michael Schwarz. Green Building – Guidebook for Sustainable Architecture (2007)</w:t>
            </w:r>
          </w:p>
          <w:p w14:paraId="5B42F32E" w14:textId="77777777" w:rsidR="00E96310" w:rsidRPr="00E96310" w:rsidRDefault="00E96310" w:rsidP="00E96310">
            <w:pPr>
              <w:spacing w:after="0"/>
              <w:rPr>
                <w:rFonts w:asciiTheme="minorHAnsi" w:hAnsiTheme="minorHAnsi" w:cstheme="minorHAnsi"/>
                <w:sz w:val="20"/>
                <w:szCs w:val="20"/>
              </w:rPr>
            </w:pPr>
            <w:r w:rsidRPr="00E96310">
              <w:rPr>
                <w:rFonts w:asciiTheme="minorHAnsi" w:hAnsiTheme="minorHAnsi" w:cstheme="minorHAnsi"/>
                <w:sz w:val="20"/>
                <w:szCs w:val="20"/>
              </w:rPr>
              <w:t>Roberto Gonzalo, Karl J. Habermann. Energy-Efficient Architecture: Basics for Planning and Construction (2006) 6. CIBSE Guide F: Energy Efficiency in Buildings</w:t>
            </w:r>
          </w:p>
        </w:tc>
      </w:tr>
    </w:tbl>
    <w:p w14:paraId="451FF9DD" w14:textId="77777777" w:rsidR="00E96310" w:rsidRPr="00E96310" w:rsidRDefault="00E96310" w:rsidP="00E96310">
      <w:pPr>
        <w:spacing w:after="0"/>
        <w:rPr>
          <w:rFonts w:ascii="Calibri" w:eastAsia="Times New Roman" w:hAnsi="Calibri" w:cs="Calibri"/>
          <w:vanish/>
          <w:sz w:val="20"/>
          <w:szCs w:val="20"/>
          <w:lang w:val="sq-AL"/>
        </w:rPr>
      </w:pPr>
    </w:p>
    <w:p w14:paraId="76C1700B" w14:textId="77777777" w:rsidR="00E96310" w:rsidRPr="00E96310" w:rsidRDefault="00E96310" w:rsidP="00E96310">
      <w:pPr>
        <w:spacing w:after="0"/>
        <w:rPr>
          <w:rFonts w:ascii="Calibri" w:eastAsia="MS Mincho" w:hAnsi="Calibri" w:cs="Calibri"/>
          <w:b/>
          <w:sz w:val="24"/>
          <w:szCs w:val="20"/>
          <w:lang w:val="sq-AL"/>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7110"/>
      </w:tblGrid>
      <w:tr w:rsidR="00E96310" w:rsidRPr="00E96310" w14:paraId="37387514" w14:textId="77777777" w:rsidTr="00952A66">
        <w:tc>
          <w:tcPr>
            <w:tcW w:w="2245" w:type="dxa"/>
          </w:tcPr>
          <w:p w14:paraId="75F45140" w14:textId="77777777" w:rsidR="00E96310" w:rsidRPr="00E96310" w:rsidRDefault="00E96310" w:rsidP="00E96310">
            <w:pPr>
              <w:spacing w:after="0"/>
              <w:rPr>
                <w:rFonts w:ascii="Calibri" w:eastAsia="Times New Roman" w:hAnsi="Calibri" w:cs="Calibri"/>
                <w:b/>
                <w:sz w:val="20"/>
                <w:szCs w:val="20"/>
                <w:lang w:val="sq-AL"/>
              </w:rPr>
            </w:pPr>
            <w:r w:rsidRPr="00E96310">
              <w:rPr>
                <w:rFonts w:ascii="Calibri" w:eastAsia="MS Mincho" w:hAnsi="Calibri" w:cs="Calibri"/>
                <w:b/>
                <w:sz w:val="20"/>
                <w:szCs w:val="20"/>
                <w:lang w:val="sq-AL"/>
              </w:rPr>
              <w:t>Titulli i lëndës:</w:t>
            </w:r>
          </w:p>
        </w:tc>
        <w:tc>
          <w:tcPr>
            <w:tcW w:w="7110" w:type="dxa"/>
          </w:tcPr>
          <w:p w14:paraId="38DDFCCF" w14:textId="77777777" w:rsidR="00E96310" w:rsidRPr="00E96310" w:rsidRDefault="00E96310" w:rsidP="00E96310">
            <w:pPr>
              <w:spacing w:after="0"/>
              <w:rPr>
                <w:rFonts w:ascii="Calibri" w:eastAsia="Calibri" w:hAnsi="Calibri" w:cs="Calibri"/>
                <w:b/>
                <w:sz w:val="20"/>
                <w:szCs w:val="20"/>
                <w:lang w:val="sq-AL"/>
              </w:rPr>
            </w:pPr>
            <w:r w:rsidRPr="00E96310">
              <w:rPr>
                <w:rFonts w:ascii="Calibri" w:eastAsia="MS Mincho" w:hAnsi="Calibri" w:cs="Calibri"/>
                <w:b/>
                <w:sz w:val="20"/>
                <w:szCs w:val="20"/>
                <w:lang w:val="sq-AL"/>
              </w:rPr>
              <w:t xml:space="preserve">Metodologjia dhe Legjislacioni për Masa Energji – Efiçiente në Ndërtesa  </w:t>
            </w:r>
          </w:p>
        </w:tc>
      </w:tr>
      <w:tr w:rsidR="00E96310" w:rsidRPr="00E96310" w14:paraId="1F786714" w14:textId="77777777" w:rsidTr="00952A66">
        <w:tc>
          <w:tcPr>
            <w:tcW w:w="9355" w:type="dxa"/>
            <w:gridSpan w:val="2"/>
            <w:shd w:val="clear" w:color="auto" w:fill="000000"/>
          </w:tcPr>
          <w:p w14:paraId="0BF05EFA" w14:textId="77777777" w:rsidR="00E96310" w:rsidRPr="00E96310" w:rsidRDefault="00E96310" w:rsidP="00E96310">
            <w:pPr>
              <w:spacing w:after="0"/>
              <w:rPr>
                <w:rFonts w:ascii="Calibri" w:eastAsia="Times New Roman" w:hAnsi="Calibri" w:cs="Calibri"/>
                <w:b/>
                <w:sz w:val="20"/>
                <w:szCs w:val="20"/>
                <w:lang w:val="sq-AL"/>
              </w:rPr>
            </w:pPr>
          </w:p>
        </w:tc>
      </w:tr>
      <w:tr w:rsidR="00E96310" w:rsidRPr="00E96310" w14:paraId="1B856ABA" w14:textId="77777777" w:rsidTr="00952A66">
        <w:tc>
          <w:tcPr>
            <w:tcW w:w="2245" w:type="dxa"/>
          </w:tcPr>
          <w:p w14:paraId="69171DF7"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Arsyeshmeria dhe përshkrimi i lëndës:</w:t>
            </w:r>
          </w:p>
        </w:tc>
        <w:tc>
          <w:tcPr>
            <w:tcW w:w="7110" w:type="dxa"/>
          </w:tcPr>
          <w:p w14:paraId="36E5734F" w14:textId="77777777" w:rsidR="00E96310" w:rsidRPr="00E96310" w:rsidRDefault="00E96310" w:rsidP="00E96310">
            <w:pPr>
              <w:spacing w:after="0" w:line="240" w:lineRule="auto"/>
              <w:contextualSpacing/>
              <w:rPr>
                <w:rFonts w:ascii="Calibri" w:eastAsia="Times New Roman" w:hAnsi="Calibri" w:cs="Calibri"/>
                <w:sz w:val="20"/>
                <w:szCs w:val="20"/>
                <w:lang w:val="sq-AL"/>
              </w:rPr>
            </w:pPr>
            <w:r w:rsidRPr="00E96310">
              <w:rPr>
                <w:rFonts w:ascii="Calibri" w:eastAsia="Times New Roman" w:hAnsi="Calibri" w:cs="Calibri"/>
                <w:sz w:val="20"/>
                <w:szCs w:val="20"/>
                <w:lang w:val="sq-AL"/>
              </w:rPr>
              <w:t>Lënda paraqet metodologjinë dhe legjislacionin për masat efiçiente të energjisë që duhen marrë për përmirësimin e performancës së energjisë në ndërtesa; Metodat për matjen e konsumit dhe e energjisë në përgjithësi dhe në sektorin e ndërtimit; Kërkesat legjislative për energji dhe efiçienca e energjisë në ndërtesa; Masat energji-efiçiente dhe kosto-efektive në kuadër të metodologjisë dhe legjislacionit për performancën energjetike të ndërtesave; Metodologjia dhe Legjislacioni për certifikimin dhe auditimin për performancën energjetike të ndërtesave.</w:t>
            </w:r>
          </w:p>
        </w:tc>
      </w:tr>
      <w:tr w:rsidR="00E96310" w:rsidRPr="00E96310" w14:paraId="6FF0CE9F" w14:textId="77777777" w:rsidTr="00952A66">
        <w:tc>
          <w:tcPr>
            <w:tcW w:w="2245" w:type="dxa"/>
          </w:tcPr>
          <w:p w14:paraId="685C30EB"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Qëllimet e lëndës:</w:t>
            </w:r>
          </w:p>
        </w:tc>
        <w:tc>
          <w:tcPr>
            <w:tcW w:w="7110" w:type="dxa"/>
          </w:tcPr>
          <w:p w14:paraId="33CD8EEC" w14:textId="77777777" w:rsidR="00E96310" w:rsidRPr="00E96310" w:rsidRDefault="00E96310" w:rsidP="00E96310">
            <w:pPr>
              <w:spacing w:after="0" w:line="240" w:lineRule="auto"/>
              <w:jc w:val="both"/>
              <w:rPr>
                <w:rFonts w:ascii="Calibri" w:eastAsia="Times New Roman" w:hAnsi="Calibri" w:cs="Calibri"/>
                <w:sz w:val="20"/>
                <w:szCs w:val="20"/>
                <w:lang w:val="sq-AL"/>
              </w:rPr>
            </w:pPr>
            <w:r w:rsidRPr="00E96310">
              <w:rPr>
                <w:rFonts w:ascii="Calibri" w:eastAsia="Times New Roman" w:hAnsi="Calibri" w:cs="Calibri"/>
                <w:bCs/>
                <w:sz w:val="20"/>
                <w:szCs w:val="20"/>
                <w:lang w:val="sq-AL"/>
              </w:rPr>
              <w:t>Qëllimet e këtij kursi janë t'i ofrojnë studentëve një pasqyrë të fushës së gjerë të metodologjisë dhe legjislacionit për të filluar, zhvilluar dhe përfunduar hulumtime për çështje të ndryshme efikase për energji dhe çfarë të publikojë, fillimisht si të hartohet një artikull, ese, letër, hulumtim projekti, paneli legjislativ i vendimmarrjes, teza, disertacioni, libri, etj. në temën e me karakteristika dhe aplikimit të efiçencës së energjisë.</w:t>
            </w:r>
          </w:p>
        </w:tc>
      </w:tr>
      <w:tr w:rsidR="00E96310" w:rsidRPr="00E96310" w14:paraId="28D17A50" w14:textId="77777777" w:rsidTr="00952A66">
        <w:tc>
          <w:tcPr>
            <w:tcW w:w="2245" w:type="dxa"/>
            <w:tcBorders>
              <w:bottom w:val="single" w:sz="4" w:space="0" w:color="000000"/>
            </w:tcBorders>
          </w:tcPr>
          <w:p w14:paraId="04339045"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Rezultatet e pritshme të nxënies:</w:t>
            </w:r>
          </w:p>
        </w:tc>
        <w:tc>
          <w:tcPr>
            <w:tcW w:w="7110" w:type="dxa"/>
            <w:tcBorders>
              <w:bottom w:val="single" w:sz="4" w:space="0" w:color="000000"/>
            </w:tcBorders>
          </w:tcPr>
          <w:p w14:paraId="493246C3" w14:textId="77777777" w:rsidR="00E96310" w:rsidRPr="00E96310" w:rsidRDefault="00E96310" w:rsidP="00E96310">
            <w:pPr>
              <w:spacing w:after="0" w:line="240" w:lineRule="auto"/>
              <w:rPr>
                <w:rFonts w:ascii="Calibri" w:eastAsia="Times New Roman" w:hAnsi="Calibri" w:cs="Calibri"/>
                <w:bCs/>
                <w:sz w:val="20"/>
                <w:szCs w:val="20"/>
                <w:lang w:val="sq-AL"/>
              </w:rPr>
            </w:pPr>
            <w:r w:rsidRPr="00E96310">
              <w:rPr>
                <w:rFonts w:ascii="Calibri" w:eastAsia="Times New Roman" w:hAnsi="Calibri" w:cs="Calibri"/>
                <w:color w:val="000000"/>
                <w:sz w:val="20"/>
                <w:szCs w:val="20"/>
                <w:lang w:val="sq-AL"/>
              </w:rPr>
              <w:t>Pas përfundimit të këtij kursi, studentët duhet të jenë në gjendje që në fushën e çështjeve të masave për përmirësimin e efikasitetit të energjisë të dinë: çka është metodë kundrejt metodologjisë; përkufizimi i tij, karakteristikat, objektivat; metodat dhe kuptimi shkencor kundrejt metodës së projektimit dhe zbatimit të tyre; për të përdorur informacionin teorik për të hartuar një model të të dhënave të mbledhura që karakterizojnë një çështje efikase për energji.</w:t>
            </w:r>
          </w:p>
        </w:tc>
      </w:tr>
      <w:tr w:rsidR="00E96310" w:rsidRPr="00E96310" w14:paraId="6DE00DC3" w14:textId="77777777" w:rsidTr="00952A66">
        <w:tc>
          <w:tcPr>
            <w:tcW w:w="2245" w:type="dxa"/>
            <w:tcBorders>
              <w:bottom w:val="single" w:sz="4" w:space="0" w:color="auto"/>
            </w:tcBorders>
          </w:tcPr>
          <w:p w14:paraId="074E0FE1"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Rëndësia dhe aktualiteti i lëndës:</w:t>
            </w:r>
          </w:p>
        </w:tc>
        <w:tc>
          <w:tcPr>
            <w:tcW w:w="7110" w:type="dxa"/>
            <w:tcBorders>
              <w:bottom w:val="single" w:sz="4" w:space="0" w:color="auto"/>
            </w:tcBorders>
          </w:tcPr>
          <w:p w14:paraId="58C3E2C9" w14:textId="77777777" w:rsidR="00E96310" w:rsidRPr="00E96310" w:rsidRDefault="00E96310" w:rsidP="00E96310">
            <w:pPr>
              <w:tabs>
                <w:tab w:val="left" w:pos="284"/>
              </w:tabs>
              <w:spacing w:after="0" w:line="240" w:lineRule="auto"/>
              <w:jc w:val="both"/>
              <w:rPr>
                <w:rFonts w:ascii="Calibri" w:eastAsia="Times New Roman" w:hAnsi="Calibri" w:cs="Calibri"/>
                <w:sz w:val="20"/>
                <w:szCs w:val="20"/>
                <w:lang w:val="sq-AL"/>
              </w:rPr>
            </w:pPr>
            <w:r w:rsidRPr="00E96310">
              <w:rPr>
                <w:rFonts w:ascii="Calibri" w:eastAsia="Times New Roman" w:hAnsi="Calibri" w:cs="Calibri"/>
                <w:sz w:val="20"/>
                <w:szCs w:val="20"/>
                <w:lang w:val="sq-AL"/>
              </w:rPr>
              <w:t>Metodologjia e kuptimit dhe legjislacioni për masat që duhet të ndërmerren për ndërtesat me efikasitet energjetik, është një rishikim i rëndësisë së supozimeve, besimeve, qëllimeve dhe trupave të njohurive që bazohen në përpjekjet për të matur (më shumë) ndërtesat dhe zhvillimet e tjera të ndërtuara, këshilla dhe retorika në dispozicion rreth masave efiçiente për energji dhe çështjet tjera konceptuale në fushën e arkitekturës dhe ndërtimit të lidhura me fushat tjera ndërdisiplinore.</w:t>
            </w:r>
          </w:p>
        </w:tc>
      </w:tr>
      <w:tr w:rsidR="00E96310" w:rsidRPr="00E96310" w14:paraId="1C1FA732" w14:textId="77777777" w:rsidTr="00952A66">
        <w:tc>
          <w:tcPr>
            <w:tcW w:w="9355" w:type="dxa"/>
            <w:gridSpan w:val="2"/>
            <w:tcBorders>
              <w:top w:val="single" w:sz="4" w:space="0" w:color="auto"/>
              <w:left w:val="single" w:sz="4" w:space="0" w:color="FFFFFF"/>
              <w:bottom w:val="single" w:sz="4" w:space="0" w:color="FFFFFF"/>
              <w:right w:val="single" w:sz="4" w:space="0" w:color="FFFFFF"/>
            </w:tcBorders>
            <w:shd w:val="clear" w:color="auto" w:fill="000000"/>
          </w:tcPr>
          <w:p w14:paraId="477CDC63" w14:textId="77777777" w:rsidR="00E96310" w:rsidRPr="00E96310" w:rsidRDefault="00E96310" w:rsidP="00E96310">
            <w:pPr>
              <w:spacing w:after="0" w:line="240" w:lineRule="auto"/>
              <w:rPr>
                <w:rFonts w:ascii="Calibri" w:eastAsia="Times New Roman" w:hAnsi="Calibri" w:cs="Calibri"/>
                <w:b/>
                <w:i/>
                <w:sz w:val="20"/>
                <w:szCs w:val="20"/>
                <w:lang w:val="sq-AL"/>
              </w:rPr>
            </w:pPr>
          </w:p>
        </w:tc>
      </w:tr>
      <w:tr w:rsidR="00E96310" w:rsidRPr="00E96310" w14:paraId="7F2DD6FE" w14:textId="77777777" w:rsidTr="00952A66">
        <w:tc>
          <w:tcPr>
            <w:tcW w:w="9355" w:type="dxa"/>
            <w:gridSpan w:val="2"/>
            <w:tcBorders>
              <w:top w:val="single" w:sz="4" w:space="0" w:color="FFFFFF"/>
            </w:tcBorders>
            <w:shd w:val="clear" w:color="auto" w:fill="000000"/>
          </w:tcPr>
          <w:p w14:paraId="055DEBDB" w14:textId="77777777" w:rsidR="00E96310" w:rsidRPr="00E96310" w:rsidRDefault="00E96310" w:rsidP="00E96310">
            <w:pPr>
              <w:spacing w:after="0" w:line="240" w:lineRule="auto"/>
              <w:rPr>
                <w:rFonts w:ascii="Calibri" w:eastAsia="Times New Roman" w:hAnsi="Calibri" w:cs="Calibri"/>
                <w:b/>
                <w:sz w:val="20"/>
                <w:szCs w:val="20"/>
                <w:lang w:val="sq-AL"/>
              </w:rPr>
            </w:pPr>
          </w:p>
        </w:tc>
      </w:tr>
      <w:tr w:rsidR="00E96310" w:rsidRPr="00E96310" w14:paraId="4DC6347E" w14:textId="77777777" w:rsidTr="00952A66">
        <w:tc>
          <w:tcPr>
            <w:tcW w:w="2245" w:type="dxa"/>
          </w:tcPr>
          <w:p w14:paraId="1C9DD572"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Metodat e mësimdhënies:  </w:t>
            </w:r>
          </w:p>
        </w:tc>
        <w:tc>
          <w:tcPr>
            <w:tcW w:w="7110" w:type="dxa"/>
          </w:tcPr>
          <w:p w14:paraId="6E1243F6" w14:textId="77777777" w:rsidR="00E96310" w:rsidRPr="00E96310" w:rsidRDefault="00E96310" w:rsidP="00E96310">
            <w:pPr>
              <w:spacing w:after="0" w:line="240" w:lineRule="auto"/>
              <w:jc w:val="both"/>
              <w:rPr>
                <w:rFonts w:ascii="Calibri" w:eastAsia="Times New Roman" w:hAnsi="Calibri" w:cs="Calibri"/>
                <w:sz w:val="20"/>
                <w:szCs w:val="20"/>
                <w:lang w:val="sq-AL"/>
              </w:rPr>
            </w:pPr>
            <w:r w:rsidRPr="00E96310">
              <w:rPr>
                <w:rFonts w:ascii="Calibri" w:eastAsia="Times New Roman" w:hAnsi="Calibri" w:cs="Calibri"/>
                <w:iCs/>
                <w:sz w:val="20"/>
                <w:szCs w:val="20"/>
                <w:lang w:val="sq-AL"/>
              </w:rPr>
              <w:t>Ligjërata, praktik numerike dhe punëtori/ushtrime</w:t>
            </w:r>
          </w:p>
        </w:tc>
      </w:tr>
      <w:tr w:rsidR="00E96310" w:rsidRPr="00E96310" w14:paraId="0697380A" w14:textId="77777777" w:rsidTr="00952A66">
        <w:tc>
          <w:tcPr>
            <w:tcW w:w="2245" w:type="dxa"/>
          </w:tcPr>
          <w:p w14:paraId="47D8B6FD"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Metodat e vlerësimit:</w:t>
            </w:r>
          </w:p>
        </w:tc>
        <w:tc>
          <w:tcPr>
            <w:tcW w:w="7110" w:type="dxa"/>
          </w:tcPr>
          <w:p w14:paraId="5FF0F35B" w14:textId="77777777" w:rsidR="00E96310" w:rsidRPr="00E96310" w:rsidRDefault="00E96310" w:rsidP="00E96310">
            <w:pPr>
              <w:spacing w:after="0" w:line="240" w:lineRule="auto"/>
              <w:rPr>
                <w:rFonts w:ascii="Calibri" w:eastAsia="Times New Roman" w:hAnsi="Calibri" w:cs="Calibri"/>
                <w:sz w:val="20"/>
                <w:szCs w:val="20"/>
                <w:lang w:val="sq-AL"/>
              </w:rPr>
            </w:pPr>
            <w:r w:rsidRPr="00E96310">
              <w:rPr>
                <w:rFonts w:ascii="Calibri" w:eastAsia="Times New Roman" w:hAnsi="Calibri" w:cs="Calibri"/>
                <w:sz w:val="20"/>
                <w:szCs w:val="20"/>
                <w:lang w:val="sq-AL"/>
              </w:rPr>
              <w:t>Niveli për ta kaluar lëndën është 55%.</w:t>
            </w:r>
          </w:p>
          <w:p w14:paraId="39B4D608" w14:textId="77777777" w:rsidR="00E96310" w:rsidRPr="00E96310" w:rsidRDefault="00E96310" w:rsidP="00E96310">
            <w:pPr>
              <w:spacing w:after="0" w:line="240" w:lineRule="auto"/>
              <w:rPr>
                <w:rFonts w:ascii="Calibri" w:eastAsia="Times New Roman" w:hAnsi="Calibri" w:cs="Calibri"/>
                <w:sz w:val="20"/>
                <w:szCs w:val="20"/>
                <w:lang w:val="sq-AL"/>
              </w:rPr>
            </w:pPr>
            <w:r w:rsidRPr="00E96310">
              <w:rPr>
                <w:rFonts w:ascii="Calibri" w:eastAsia="Times New Roman" w:hAnsi="Calibri" w:cs="Calibri"/>
                <w:sz w:val="20"/>
                <w:szCs w:val="20"/>
                <w:lang w:val="sq-AL"/>
              </w:rPr>
              <w:t>Vijueshmëria e studentëve 5%;</w:t>
            </w:r>
          </w:p>
          <w:p w14:paraId="6983C0ED" w14:textId="77777777" w:rsidR="00E96310" w:rsidRPr="00E96310" w:rsidRDefault="00E96310" w:rsidP="00E96310">
            <w:pPr>
              <w:spacing w:after="0" w:line="240" w:lineRule="auto"/>
              <w:rPr>
                <w:rFonts w:ascii="Calibri" w:eastAsia="Times New Roman" w:hAnsi="Calibri" w:cs="Calibri"/>
                <w:sz w:val="20"/>
                <w:szCs w:val="20"/>
                <w:lang w:val="sq-AL"/>
              </w:rPr>
            </w:pPr>
            <w:r w:rsidRPr="00E96310">
              <w:rPr>
                <w:rFonts w:ascii="Calibri" w:eastAsia="Times New Roman" w:hAnsi="Calibri" w:cs="Calibri"/>
                <w:sz w:val="20"/>
                <w:szCs w:val="20"/>
                <w:lang w:val="sq-AL"/>
              </w:rPr>
              <w:lastRenderedPageBreak/>
              <w:t xml:space="preserve">Puna Individuale e studentëve në klasë 15%; </w:t>
            </w:r>
          </w:p>
          <w:p w14:paraId="7E8D43FF" w14:textId="77777777" w:rsidR="00E96310" w:rsidRPr="00E96310" w:rsidRDefault="00E96310" w:rsidP="00E96310">
            <w:pPr>
              <w:spacing w:after="0" w:line="240" w:lineRule="auto"/>
              <w:rPr>
                <w:rFonts w:ascii="Calibri" w:eastAsia="Times New Roman" w:hAnsi="Calibri" w:cs="Calibri"/>
                <w:sz w:val="20"/>
                <w:szCs w:val="20"/>
                <w:lang w:val="sq-AL"/>
              </w:rPr>
            </w:pPr>
            <w:r w:rsidRPr="00E96310">
              <w:rPr>
                <w:rFonts w:ascii="Calibri" w:eastAsia="Times New Roman" w:hAnsi="Calibri" w:cs="Calibri"/>
                <w:sz w:val="20"/>
                <w:szCs w:val="20"/>
                <w:lang w:val="sq-AL"/>
              </w:rPr>
              <w:t xml:space="preserve">Puna Individuale e studentëve në shtëpi 15%; </w:t>
            </w:r>
          </w:p>
          <w:p w14:paraId="0C76902A" w14:textId="77777777" w:rsidR="00E96310" w:rsidRPr="00E96310" w:rsidRDefault="00E96310" w:rsidP="00E96310">
            <w:pPr>
              <w:spacing w:after="0" w:line="240" w:lineRule="auto"/>
              <w:rPr>
                <w:rFonts w:ascii="Calibri" w:eastAsia="Times New Roman" w:hAnsi="Calibri" w:cs="Calibri"/>
                <w:sz w:val="20"/>
                <w:szCs w:val="20"/>
                <w:lang w:val="sq-AL"/>
              </w:rPr>
            </w:pPr>
            <w:r w:rsidRPr="00E96310">
              <w:rPr>
                <w:rFonts w:ascii="Calibri" w:eastAsia="Times New Roman" w:hAnsi="Calibri" w:cs="Calibri"/>
                <w:sz w:val="20"/>
                <w:szCs w:val="20"/>
                <w:lang w:val="sq-AL"/>
              </w:rPr>
              <w:t>Vlerësimi përmes testeve 20%;</w:t>
            </w:r>
          </w:p>
          <w:p w14:paraId="3B855EEB" w14:textId="77777777" w:rsidR="00E96310" w:rsidRPr="00E96310" w:rsidRDefault="00E96310" w:rsidP="00E96310">
            <w:pPr>
              <w:spacing w:after="0" w:line="240" w:lineRule="auto"/>
              <w:ind w:left="132" w:hanging="132"/>
              <w:jc w:val="both"/>
              <w:rPr>
                <w:rFonts w:ascii="Calibri" w:eastAsia="Times New Roman" w:hAnsi="Calibri" w:cs="Calibri"/>
                <w:sz w:val="20"/>
                <w:szCs w:val="20"/>
                <w:lang w:val="sq-AL"/>
              </w:rPr>
            </w:pPr>
            <w:r w:rsidRPr="00E96310">
              <w:rPr>
                <w:rFonts w:ascii="Calibri" w:eastAsia="Times New Roman" w:hAnsi="Calibri" w:cs="Calibri"/>
                <w:sz w:val="20"/>
                <w:szCs w:val="20"/>
                <w:lang w:val="sq-AL"/>
              </w:rPr>
              <w:t>Provimi përfundimtar 45%.</w:t>
            </w:r>
          </w:p>
        </w:tc>
      </w:tr>
      <w:tr w:rsidR="00E96310" w:rsidRPr="00E96310" w14:paraId="22A25112" w14:textId="77777777" w:rsidTr="00952A66">
        <w:tc>
          <w:tcPr>
            <w:tcW w:w="9355" w:type="dxa"/>
            <w:gridSpan w:val="2"/>
            <w:shd w:val="clear" w:color="auto" w:fill="000000"/>
          </w:tcPr>
          <w:p w14:paraId="724D82DD" w14:textId="77777777" w:rsidR="00E96310" w:rsidRPr="00E96310" w:rsidRDefault="00E96310" w:rsidP="00E96310">
            <w:pPr>
              <w:spacing w:after="0" w:line="240" w:lineRule="auto"/>
              <w:rPr>
                <w:rFonts w:ascii="Calibri" w:eastAsia="Times New Roman" w:hAnsi="Calibri" w:cs="Calibri"/>
                <w:b/>
                <w:sz w:val="20"/>
                <w:szCs w:val="20"/>
                <w:lang w:val="sq-AL"/>
              </w:rPr>
            </w:pPr>
          </w:p>
        </w:tc>
      </w:tr>
      <w:tr w:rsidR="00E96310" w:rsidRPr="00E96310" w14:paraId="5CFE99F7" w14:textId="77777777" w:rsidTr="00952A66">
        <w:tc>
          <w:tcPr>
            <w:tcW w:w="2245" w:type="dxa"/>
          </w:tcPr>
          <w:p w14:paraId="480CF1E3"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primare:  </w:t>
            </w:r>
          </w:p>
        </w:tc>
        <w:tc>
          <w:tcPr>
            <w:tcW w:w="7110" w:type="dxa"/>
          </w:tcPr>
          <w:p w14:paraId="33A85CD8" w14:textId="77777777" w:rsidR="00E96310" w:rsidRPr="00E96310" w:rsidRDefault="00E96310" w:rsidP="00E96310">
            <w:pPr>
              <w:numPr>
                <w:ilvl w:val="0"/>
                <w:numId w:val="10"/>
              </w:numPr>
              <w:spacing w:after="0" w:line="240" w:lineRule="auto"/>
              <w:ind w:left="251" w:hanging="251"/>
              <w:contextualSpacing/>
              <w:rPr>
                <w:rFonts w:ascii="Calibri" w:eastAsia="Times New Roman" w:hAnsi="Calibri" w:cs="Calibri"/>
                <w:sz w:val="20"/>
                <w:szCs w:val="20"/>
                <w:lang w:val="sq-AL"/>
              </w:rPr>
            </w:pPr>
            <w:r w:rsidRPr="00E96310">
              <w:rPr>
                <w:rFonts w:ascii="Calibri" w:eastAsia="Times New Roman" w:hAnsi="Calibri" w:cs="Calibri"/>
                <w:sz w:val="20"/>
                <w:szCs w:val="20"/>
                <w:lang w:val="sq-AL"/>
              </w:rPr>
              <w:t>Ligjërata të përgatitura nga Prof. Dr. V. Nushi</w:t>
            </w:r>
          </w:p>
        </w:tc>
      </w:tr>
      <w:tr w:rsidR="00E96310" w:rsidRPr="00E96310" w14:paraId="2B560521" w14:textId="77777777" w:rsidTr="00952A66">
        <w:tc>
          <w:tcPr>
            <w:tcW w:w="2245" w:type="dxa"/>
          </w:tcPr>
          <w:p w14:paraId="2E658E38" w14:textId="77777777" w:rsidR="00E96310" w:rsidRPr="00E96310" w:rsidRDefault="00E96310" w:rsidP="00E96310">
            <w:pPr>
              <w:spacing w:after="0" w:line="240" w:lineRule="auto"/>
              <w:rPr>
                <w:rFonts w:ascii="Calibri" w:eastAsia="Times New Roman" w:hAnsi="Calibri" w:cs="Calibri"/>
                <w:b/>
                <w:sz w:val="20"/>
                <w:szCs w:val="20"/>
                <w:lang w:val="sq-AL"/>
              </w:rPr>
            </w:pPr>
            <w:r w:rsidRPr="00E96310">
              <w:rPr>
                <w:rFonts w:ascii="Calibri" w:eastAsia="Times New Roman" w:hAnsi="Calibri" w:cs="Calibri"/>
                <w:b/>
                <w:sz w:val="20"/>
                <w:szCs w:val="20"/>
                <w:lang w:val="sq-AL"/>
              </w:rPr>
              <w:t xml:space="preserve">Literatura shtesë:  </w:t>
            </w:r>
          </w:p>
        </w:tc>
        <w:tc>
          <w:tcPr>
            <w:tcW w:w="7110" w:type="dxa"/>
          </w:tcPr>
          <w:p w14:paraId="090DCCFE" w14:textId="77777777" w:rsidR="00E96310" w:rsidRPr="00E96310" w:rsidRDefault="00E96310" w:rsidP="00E96310">
            <w:pPr>
              <w:numPr>
                <w:ilvl w:val="0"/>
                <w:numId w:val="10"/>
              </w:numPr>
              <w:spacing w:after="0" w:line="240" w:lineRule="auto"/>
              <w:ind w:left="251" w:hanging="251"/>
              <w:contextualSpacing/>
              <w:rPr>
                <w:rFonts w:ascii="Calibri" w:eastAsia="Times New Roman" w:hAnsi="Calibri" w:cs="Calibri"/>
                <w:sz w:val="20"/>
                <w:szCs w:val="20"/>
                <w:lang w:val="sq-AL"/>
              </w:rPr>
            </w:pPr>
            <w:r w:rsidRPr="00E96310">
              <w:rPr>
                <w:rFonts w:ascii="Calibri" w:eastAsia="Times New Roman" w:hAnsi="Calibri" w:cs="Calibri"/>
                <w:sz w:val="20"/>
                <w:szCs w:val="20"/>
                <w:lang w:val="sq-AL"/>
              </w:rPr>
              <w:t xml:space="preserve">Zelenika, R. “Methodology and technology prepared the reach work”. Rijeka, 1999 </w:t>
            </w:r>
          </w:p>
          <w:p w14:paraId="717DED29" w14:textId="77777777" w:rsidR="00E96310" w:rsidRPr="00E96310" w:rsidRDefault="00E96310" w:rsidP="00E96310">
            <w:pPr>
              <w:numPr>
                <w:ilvl w:val="0"/>
                <w:numId w:val="10"/>
              </w:numPr>
              <w:spacing w:after="0" w:line="240" w:lineRule="auto"/>
              <w:ind w:left="251" w:hanging="251"/>
              <w:contextualSpacing/>
              <w:rPr>
                <w:rFonts w:ascii="Calibri" w:eastAsia="Times New Roman" w:hAnsi="Calibri" w:cs="Calibri"/>
                <w:sz w:val="20"/>
                <w:szCs w:val="20"/>
                <w:lang w:val="sq-AL"/>
              </w:rPr>
            </w:pPr>
            <w:r w:rsidRPr="00E96310">
              <w:rPr>
                <w:rFonts w:ascii="Calibri" w:eastAsia="Times New Roman" w:hAnsi="Calibri" w:cs="Calibri"/>
                <w:sz w:val="20"/>
                <w:szCs w:val="20"/>
                <w:lang w:val="sq-AL"/>
              </w:rPr>
              <w:t>Fellows, R. F. &amp; Liu, A., “Research Method for Construction”, Oxford, 2008</w:t>
            </w:r>
          </w:p>
          <w:p w14:paraId="07002347" w14:textId="77777777" w:rsidR="00E96310" w:rsidRPr="00E96310" w:rsidRDefault="00E96310" w:rsidP="00E96310">
            <w:pPr>
              <w:numPr>
                <w:ilvl w:val="0"/>
                <w:numId w:val="10"/>
              </w:numPr>
              <w:spacing w:after="0" w:line="240" w:lineRule="auto"/>
              <w:ind w:left="251" w:hanging="251"/>
              <w:contextualSpacing/>
              <w:rPr>
                <w:rFonts w:ascii="Calibri" w:eastAsia="Times New Roman" w:hAnsi="Calibri" w:cs="Calibri"/>
                <w:sz w:val="20"/>
                <w:szCs w:val="20"/>
                <w:lang w:val="sq-AL"/>
              </w:rPr>
            </w:pPr>
            <w:r w:rsidRPr="00E96310">
              <w:rPr>
                <w:rFonts w:ascii="Calibri" w:eastAsia="Times New Roman" w:hAnsi="Calibri" w:cs="Calibri"/>
                <w:sz w:val="20"/>
                <w:szCs w:val="20"/>
                <w:lang w:val="sq-AL"/>
              </w:rPr>
              <w:t>Holt, D., “A guide to successful dissertation study for students of the built environment”</w:t>
            </w:r>
          </w:p>
        </w:tc>
      </w:tr>
    </w:tbl>
    <w:p w14:paraId="1E0F8E85" w14:textId="77777777" w:rsidR="00E96310" w:rsidRPr="00E96310" w:rsidRDefault="00E96310" w:rsidP="00E96310">
      <w:pPr>
        <w:spacing w:after="0"/>
        <w:rPr>
          <w:rFonts w:ascii="Calibri" w:eastAsia="Times New Roman" w:hAnsi="Calibri" w:cs="Calibri"/>
          <w:sz w:val="20"/>
          <w:szCs w:val="20"/>
          <w:lang w:val="sq-AL"/>
        </w:rPr>
      </w:pPr>
    </w:p>
    <w:p w14:paraId="21DB32FD" w14:textId="713FD5C5" w:rsidR="00E96310" w:rsidRDefault="00E96310">
      <w:pPr>
        <w:rPr>
          <w:b/>
          <w:bCs/>
        </w:rPr>
      </w:pPr>
    </w:p>
    <w:p w14:paraId="38F8D9CF" w14:textId="77777777" w:rsidR="00E96310" w:rsidRPr="00561617" w:rsidRDefault="00E96310">
      <w:pPr>
        <w:rPr>
          <w:b/>
          <w:bCs/>
        </w:rPr>
      </w:pPr>
    </w:p>
    <w:sectPr w:rsidR="00E96310" w:rsidRPr="00561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53F1D"/>
    <w:multiLevelType w:val="hybridMultilevel"/>
    <w:tmpl w:val="6B02C4E2"/>
    <w:lvl w:ilvl="0" w:tplc="CB8A175C">
      <w:start w:val="1"/>
      <w:numFmt w:val="decimal"/>
      <w:lvlText w:val="%1."/>
      <w:lvlJc w:val="left"/>
      <w:pPr>
        <w:ind w:left="720" w:hanging="360"/>
      </w:pPr>
      <w:rPr>
        <w:rFonts w:ascii="Calibri" w:eastAsia="Times New Roman" w:hAnsi="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D03A0"/>
    <w:multiLevelType w:val="hybridMultilevel"/>
    <w:tmpl w:val="CF325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80390E"/>
    <w:multiLevelType w:val="hybridMultilevel"/>
    <w:tmpl w:val="B010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41F6F"/>
    <w:multiLevelType w:val="hybridMultilevel"/>
    <w:tmpl w:val="646E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C49C1"/>
    <w:multiLevelType w:val="hybridMultilevel"/>
    <w:tmpl w:val="5BF2B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00454B"/>
    <w:multiLevelType w:val="hybridMultilevel"/>
    <w:tmpl w:val="302EE4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B32373"/>
    <w:multiLevelType w:val="hybridMultilevel"/>
    <w:tmpl w:val="0E784E2E"/>
    <w:lvl w:ilvl="0" w:tplc="A2A03D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470FD"/>
    <w:multiLevelType w:val="hybridMultilevel"/>
    <w:tmpl w:val="E2A2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C4206"/>
    <w:multiLevelType w:val="hybridMultilevel"/>
    <w:tmpl w:val="CF325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D1362"/>
    <w:multiLevelType w:val="hybridMultilevel"/>
    <w:tmpl w:val="AC0494E0"/>
    <w:lvl w:ilvl="0" w:tplc="0409000F">
      <w:start w:val="1"/>
      <w:numFmt w:val="decimal"/>
      <w:lvlText w:val="%1."/>
      <w:lvlJc w:val="left"/>
      <w:pPr>
        <w:ind w:left="720" w:hanging="360"/>
      </w:pPr>
      <w:rPr>
        <w:rFonts w:hint="default"/>
      </w:rPr>
    </w:lvl>
    <w:lvl w:ilvl="1" w:tplc="0008A472">
      <w:start w:val="5"/>
      <w:numFmt w:val="bullet"/>
      <w:lvlText w:val="-"/>
      <w:lvlJc w:val="left"/>
      <w:pPr>
        <w:ind w:left="1440" w:hanging="360"/>
      </w:pPr>
      <w:rPr>
        <w:rFonts w:ascii="Calibri" w:eastAsia="MS Mincho"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96D17"/>
    <w:multiLevelType w:val="hybridMultilevel"/>
    <w:tmpl w:val="5BF2B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5AD3D7F"/>
    <w:multiLevelType w:val="multilevel"/>
    <w:tmpl w:val="D1AC302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D377358"/>
    <w:multiLevelType w:val="multilevel"/>
    <w:tmpl w:val="BE1247E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9"/>
  </w:num>
  <w:num w:numId="3">
    <w:abstractNumId w:val="2"/>
  </w:num>
  <w:num w:numId="4">
    <w:abstractNumId w:val="5"/>
  </w:num>
  <w:num w:numId="5">
    <w:abstractNumId w:val="4"/>
  </w:num>
  <w:num w:numId="6">
    <w:abstractNumId w:val="6"/>
  </w:num>
  <w:num w:numId="7">
    <w:abstractNumId w:val="0"/>
  </w:num>
  <w:num w:numId="8">
    <w:abstractNumId w:val="8"/>
  </w:num>
  <w:num w:numId="9">
    <w:abstractNumId w:val="10"/>
  </w:num>
  <w:num w:numId="10">
    <w:abstractNumId w:val="11"/>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17"/>
    <w:rsid w:val="00022AEA"/>
    <w:rsid w:val="00022F99"/>
    <w:rsid w:val="00561617"/>
    <w:rsid w:val="00D4673D"/>
    <w:rsid w:val="00E9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95D3"/>
  <w15:chartTrackingRefBased/>
  <w15:docId w15:val="{370DCF8C-BDBD-42E4-8898-77BFB3AA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1617"/>
    <w:pPr>
      <w:spacing w:after="200" w:line="27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do.org/sites/default/files/2009-02/Module12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4758</Words>
  <Characters>27124</Characters>
  <Application>Microsoft Office Word</Application>
  <DocSecurity>0</DocSecurity>
  <Lines>226</Lines>
  <Paragraphs>63</Paragraphs>
  <ScaleCrop>false</ScaleCrop>
  <Company/>
  <LinksUpToDate>false</LinksUpToDate>
  <CharactersWithSpaces>31819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Teuta Jashari-Kajtazi</dc:creator>
  <cp:keywords/>
  <dc:description/>
  <cp:lastModifiedBy>Teuta Jashari Kajtazi</cp:lastModifiedBy>
  <cp:revision>4</cp:revision>
  <dcterms:created xsi:type="dcterms:W3CDTF">2020-11-25T14:02:00Z</dcterms:created>
  <dcterms:modified xsi:type="dcterms:W3CDTF">2021-02-28T17:24:00Z</dcterms:modified>
</cp:coreProperties>
</file>